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2CF8" w:rsidRDefault="00204B07">
      <w:pPr>
        <w:spacing w:after="0" w:line="240" w:lineRule="auto"/>
        <w:ind w:left="851"/>
        <w:jc w:val="center"/>
        <w:rPr>
          <w:b/>
          <w:color w:val="60497A"/>
          <w:sz w:val="28"/>
          <w:szCs w:val="28"/>
        </w:rPr>
      </w:pPr>
      <w:bookmarkStart w:id="0" w:name="h.gjdgxs" w:colFirst="0" w:colLast="0"/>
      <w:bookmarkEnd w:id="0"/>
      <w:r>
        <w:rPr>
          <w:b/>
          <w:color w:val="60497A"/>
          <w:sz w:val="28"/>
          <w:szCs w:val="28"/>
        </w:rPr>
        <w:t xml:space="preserve">Tabla de aplicabilidad de las Obligaciones de transparencia comunes 2016 </w:t>
      </w:r>
      <w:r w:rsidR="00F12CF8">
        <w:rPr>
          <w:b/>
          <w:color w:val="60497A"/>
          <w:sz w:val="28"/>
          <w:szCs w:val="28"/>
        </w:rPr>
        <w:t xml:space="preserve">del </w:t>
      </w:r>
    </w:p>
    <w:p w:rsidR="00960498" w:rsidRDefault="00F12CF8">
      <w:pPr>
        <w:spacing w:after="0" w:line="240" w:lineRule="auto"/>
        <w:ind w:left="851"/>
        <w:jc w:val="center"/>
      </w:pPr>
      <w:bookmarkStart w:id="1" w:name="_GoBack"/>
      <w:bookmarkEnd w:id="1"/>
      <w:r>
        <w:rPr>
          <w:b/>
          <w:color w:val="60497A"/>
          <w:sz w:val="28"/>
          <w:szCs w:val="28"/>
        </w:rPr>
        <w:t>MUNICIPIO DE VILLA DE COS</w:t>
      </w:r>
    </w:p>
    <w:p w:rsidR="00960498" w:rsidRDefault="00960498">
      <w:pPr>
        <w:spacing w:after="0" w:line="240" w:lineRule="auto"/>
        <w:ind w:left="851"/>
        <w:jc w:val="both"/>
      </w:pPr>
    </w:p>
    <w:p w:rsidR="00960498" w:rsidRDefault="00204B07">
      <w:pPr>
        <w:spacing w:after="0" w:line="240" w:lineRule="auto"/>
        <w:ind w:left="851"/>
        <w:jc w:val="both"/>
      </w:pPr>
      <w:r>
        <w:rPr>
          <w:b/>
          <w:i/>
          <w:color w:val="60497A"/>
          <w:sz w:val="24"/>
          <w:szCs w:val="24"/>
        </w:rPr>
        <w:t>Artículo 70.</w:t>
      </w:r>
      <w:r>
        <w:rPr>
          <w:i/>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Pr>
          <w:b/>
          <w:color w:val="60497A"/>
        </w:rPr>
        <w:t xml:space="preserve"> </w:t>
      </w:r>
    </w:p>
    <w:p w:rsidR="00960498" w:rsidRDefault="00960498">
      <w:pPr>
        <w:spacing w:after="0" w:line="240" w:lineRule="auto"/>
        <w:ind w:left="851"/>
        <w:jc w:val="both"/>
      </w:pPr>
    </w:p>
    <w:tbl>
      <w:tblPr>
        <w:tblStyle w:val="a"/>
        <w:tblW w:w="12996" w:type="dxa"/>
        <w:tblInd w:w="-7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ayout w:type="fixed"/>
        <w:tblLook w:val="0400" w:firstRow="0" w:lastRow="0" w:firstColumn="0" w:lastColumn="0" w:noHBand="0" w:noVBand="1"/>
      </w:tblPr>
      <w:tblGrid>
        <w:gridCol w:w="954"/>
        <w:gridCol w:w="1451"/>
        <w:gridCol w:w="1451"/>
        <w:gridCol w:w="744"/>
        <w:gridCol w:w="2910"/>
        <w:gridCol w:w="2832"/>
        <w:gridCol w:w="2654"/>
      </w:tblGrid>
      <w:tr w:rsidR="00960498">
        <w:trPr>
          <w:trHeight w:val="120"/>
        </w:trPr>
        <w:tc>
          <w:tcPr>
            <w:tcW w:w="954" w:type="dxa"/>
            <w:vMerge w:val="restart"/>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960498" w:rsidRDefault="00204B07">
            <w:pPr>
              <w:spacing w:after="0" w:line="240" w:lineRule="auto"/>
              <w:jc w:val="center"/>
            </w:pPr>
            <w:r>
              <w:rPr>
                <w:b/>
                <w:color w:val="FFFFFF"/>
                <w:sz w:val="20"/>
                <w:szCs w:val="20"/>
              </w:rPr>
              <w:t>Orden de gobierno</w:t>
            </w:r>
          </w:p>
        </w:tc>
        <w:tc>
          <w:tcPr>
            <w:tcW w:w="1451" w:type="dxa"/>
            <w:vMerge w:val="restart"/>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960498" w:rsidRDefault="00204B07">
            <w:pPr>
              <w:spacing w:after="0" w:line="240" w:lineRule="auto"/>
              <w:jc w:val="center"/>
            </w:pPr>
            <w:r>
              <w:rPr>
                <w:b/>
                <w:color w:val="FFFFFF"/>
                <w:sz w:val="20"/>
                <w:szCs w:val="20"/>
              </w:rPr>
              <w:t>Poder de gobierno o ámbito al que pertenece</w:t>
            </w:r>
          </w:p>
        </w:tc>
        <w:tc>
          <w:tcPr>
            <w:tcW w:w="1451" w:type="dxa"/>
            <w:vMerge w:val="restart"/>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960498" w:rsidRDefault="00204B07">
            <w:pPr>
              <w:spacing w:after="0" w:line="240" w:lineRule="auto"/>
              <w:jc w:val="center"/>
            </w:pPr>
            <w:r>
              <w:rPr>
                <w:b/>
                <w:color w:val="FFFFFF"/>
                <w:sz w:val="20"/>
                <w:szCs w:val="20"/>
              </w:rPr>
              <w:t>Tipo de sujeto obligado</w:t>
            </w:r>
          </w:p>
          <w:p w:rsidR="00960498" w:rsidRDefault="00960498">
            <w:pPr>
              <w:spacing w:after="0" w:line="240" w:lineRule="auto"/>
            </w:pPr>
          </w:p>
        </w:tc>
        <w:tc>
          <w:tcPr>
            <w:tcW w:w="9140" w:type="dxa"/>
            <w:gridSpan w:val="4"/>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960498" w:rsidRDefault="00204B07">
            <w:pPr>
              <w:spacing w:after="0" w:line="240" w:lineRule="auto"/>
              <w:jc w:val="center"/>
            </w:pPr>
            <w:r>
              <w:rPr>
                <w:b/>
                <w:color w:val="FFFFFF"/>
                <w:sz w:val="20"/>
                <w:szCs w:val="20"/>
              </w:rPr>
              <w:t>LGTAIP</w:t>
            </w:r>
          </w:p>
        </w:tc>
      </w:tr>
      <w:tr w:rsidR="00960498">
        <w:trPr>
          <w:trHeight w:val="1320"/>
        </w:trPr>
        <w:tc>
          <w:tcPr>
            <w:tcW w:w="954" w:type="dxa"/>
            <w:vMerge/>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jc w:val="center"/>
            </w:pPr>
          </w:p>
        </w:tc>
        <w:tc>
          <w:tcPr>
            <w:tcW w:w="3654" w:type="dxa"/>
            <w:gridSpan w:val="2"/>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960498" w:rsidRDefault="00204B07">
            <w:pPr>
              <w:spacing w:after="0" w:line="240" w:lineRule="auto"/>
              <w:jc w:val="center"/>
            </w:pPr>
            <w:r>
              <w:rPr>
                <w:b/>
                <w:color w:val="FFFFFF"/>
                <w:sz w:val="20"/>
                <w:szCs w:val="20"/>
              </w:rPr>
              <w:t>Fracción</w:t>
            </w:r>
          </w:p>
        </w:tc>
        <w:tc>
          <w:tcPr>
            <w:tcW w:w="2832" w:type="dxa"/>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960498" w:rsidRDefault="00204B07">
            <w:pPr>
              <w:spacing w:after="0" w:line="240" w:lineRule="auto"/>
              <w:jc w:val="center"/>
            </w:pPr>
            <w:r>
              <w:rPr>
                <w:b/>
                <w:color w:val="FFFFFF"/>
                <w:sz w:val="20"/>
                <w:szCs w:val="20"/>
              </w:rPr>
              <w:t>Aplicabilidad</w:t>
            </w:r>
          </w:p>
        </w:tc>
        <w:tc>
          <w:tcPr>
            <w:tcW w:w="2654" w:type="dxa"/>
            <w:tcBorders>
              <w:top w:val="dotted" w:sz="4" w:space="0" w:color="00000A"/>
              <w:left w:val="dotted" w:sz="4" w:space="0" w:color="00000A"/>
              <w:bottom w:val="dotted" w:sz="4" w:space="0" w:color="00000A"/>
              <w:right w:val="dotted" w:sz="4" w:space="0" w:color="00000A"/>
            </w:tcBorders>
            <w:shd w:val="clear" w:color="auto" w:fill="60497A"/>
            <w:tcMar>
              <w:left w:w="70" w:type="dxa"/>
            </w:tcMar>
            <w:vAlign w:val="center"/>
          </w:tcPr>
          <w:p w:rsidR="00960498" w:rsidRDefault="00204B07">
            <w:pPr>
              <w:spacing w:after="0" w:line="240" w:lineRule="auto"/>
              <w:jc w:val="center"/>
            </w:pPr>
            <w:r>
              <w:rPr>
                <w:b/>
                <w:color w:val="FFFFFF"/>
                <w:sz w:val="20"/>
                <w:szCs w:val="20"/>
              </w:rPr>
              <w:t>Área(s) o unidad(es) administrativa(s) genera(n) o posee(n) la información</w:t>
            </w:r>
          </w:p>
        </w:tc>
      </w:tr>
      <w:tr w:rsidR="00960498">
        <w:trPr>
          <w:trHeight w:val="1780"/>
        </w:trPr>
        <w:tc>
          <w:tcPr>
            <w:tcW w:w="954" w:type="dxa"/>
            <w:vMerge w:val="restart"/>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pPr>
            <w:r>
              <w:rPr>
                <w:sz w:val="20"/>
                <w:szCs w:val="20"/>
              </w:rPr>
              <w:t>Municipal</w:t>
            </w:r>
          </w:p>
        </w:tc>
        <w:tc>
          <w:tcPr>
            <w:tcW w:w="1451" w:type="dxa"/>
            <w:vMerge w:val="restart"/>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pPr>
            <w:r>
              <w:rPr>
                <w:sz w:val="20"/>
                <w:szCs w:val="20"/>
              </w:rPr>
              <w:t>Ayuntamiento</w:t>
            </w:r>
          </w:p>
        </w:tc>
        <w:tc>
          <w:tcPr>
            <w:tcW w:w="1451" w:type="dxa"/>
            <w:vMerge w:val="restart"/>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pPr>
            <w:r>
              <w:rPr>
                <w:sz w:val="16"/>
                <w:szCs w:val="16"/>
              </w:rPr>
              <w:t>Villa de Cos</w:t>
            </w: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xml:space="preserve"> El marco normativo aplicable al sujeto obligado, en el que deberá incluirse leyes, códigos, reglamentos, decretos de creación, manuales administrativos, reglas de operación, criterios, políticas, entre otros;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AE4C55" w:rsidRDefault="00AE4C55">
            <w:pPr>
              <w:spacing w:after="0" w:line="240" w:lineRule="auto"/>
              <w:jc w:val="center"/>
              <w:rPr>
                <w:sz w:val="20"/>
                <w:szCs w:val="20"/>
              </w:rPr>
            </w:pPr>
            <w:r>
              <w:rPr>
                <w:sz w:val="20"/>
                <w:szCs w:val="20"/>
              </w:rPr>
              <w:t>Art. 5</w:t>
            </w:r>
            <w:r w:rsidR="00204B07">
              <w:rPr>
                <w:sz w:val="20"/>
                <w:szCs w:val="20"/>
              </w:rPr>
              <w:t xml:space="preserve"> y fracción I </w:t>
            </w:r>
            <w:r w:rsidR="00564FF1">
              <w:rPr>
                <w:sz w:val="20"/>
                <w:szCs w:val="20"/>
              </w:rPr>
              <w:t>del</w:t>
            </w:r>
            <w:r>
              <w:rPr>
                <w:sz w:val="20"/>
                <w:szCs w:val="20"/>
              </w:rPr>
              <w:t xml:space="preserve"> art 9</w:t>
            </w:r>
          </w:p>
          <w:p w:rsidR="00960498" w:rsidRDefault="00204B07">
            <w:pPr>
              <w:spacing w:after="0" w:line="240" w:lineRule="auto"/>
              <w:jc w:val="center"/>
            </w:pPr>
            <w:r>
              <w:rPr>
                <w:sz w:val="20"/>
                <w:szCs w:val="20"/>
              </w:rPr>
              <w:t xml:space="preserve">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Secretaria de Gobierno</w:t>
            </w:r>
          </w:p>
        </w:tc>
      </w:tr>
      <w:tr w:rsidR="00960498">
        <w:trPr>
          <w:trHeight w:val="154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xml:space="preserve">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rPr>
                <w:sz w:val="20"/>
                <w:szCs w:val="20"/>
              </w:rPr>
              <w:t>F</w:t>
            </w:r>
            <w:r w:rsidR="00637F6D">
              <w:rPr>
                <w:sz w:val="20"/>
                <w:szCs w:val="20"/>
              </w:rPr>
              <w:t xml:space="preserve">racción I y II art 52  y </w:t>
            </w:r>
            <w:r w:rsidR="00564FF1">
              <w:rPr>
                <w:sz w:val="20"/>
                <w:szCs w:val="20"/>
              </w:rPr>
              <w:t>Fracción</w:t>
            </w:r>
            <w:r w:rsidR="00637F6D">
              <w:rPr>
                <w:sz w:val="20"/>
                <w:szCs w:val="20"/>
              </w:rPr>
              <w:t xml:space="preserve"> XIV art. 92</w:t>
            </w:r>
            <w:r>
              <w:rPr>
                <w:sz w:val="20"/>
                <w:szCs w:val="20"/>
              </w:rPr>
              <w:t xml:space="preserve">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xml:space="preserve">Secretaria de Gobierno y/o </w:t>
            </w:r>
            <w:r w:rsidR="00564FF1">
              <w:rPr>
                <w:sz w:val="20"/>
                <w:szCs w:val="20"/>
              </w:rPr>
              <w:t>Tesorería</w:t>
            </w:r>
            <w:r>
              <w:rPr>
                <w:sz w:val="20"/>
                <w:szCs w:val="20"/>
              </w:rPr>
              <w:t> </w:t>
            </w:r>
          </w:p>
        </w:tc>
      </w:tr>
      <w:tr w:rsidR="00960498">
        <w:trPr>
          <w:trHeight w:val="7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III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Las facultades de cada Área;</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3D6D99">
            <w:pPr>
              <w:jc w:val="center"/>
            </w:pPr>
            <w:r>
              <w:rPr>
                <w:sz w:val="20"/>
                <w:szCs w:val="20"/>
              </w:rPr>
              <w:t>Art. 60</w:t>
            </w:r>
            <w:r w:rsidR="00204B07">
              <w:rPr>
                <w:sz w:val="20"/>
                <w:szCs w:val="20"/>
              </w:rPr>
              <w:t>,</w:t>
            </w:r>
            <w:r w:rsidR="00204B07" w:rsidRPr="003D6D99">
              <w:rPr>
                <w:color w:val="FF0000"/>
                <w:sz w:val="20"/>
                <w:szCs w:val="20"/>
              </w:rPr>
              <w:t>49</w:t>
            </w:r>
            <w:r>
              <w:rPr>
                <w:sz w:val="20"/>
                <w:szCs w:val="20"/>
              </w:rPr>
              <w:t xml:space="preserve">,80,84,86,93,60 </w:t>
            </w:r>
            <w:proofErr w:type="spellStart"/>
            <w:r>
              <w:rPr>
                <w:sz w:val="20"/>
                <w:szCs w:val="20"/>
              </w:rPr>
              <w:t>Fracc</w:t>
            </w:r>
            <w:proofErr w:type="spellEnd"/>
            <w:r>
              <w:rPr>
                <w:sz w:val="20"/>
                <w:szCs w:val="20"/>
              </w:rPr>
              <w:t xml:space="preserve"> VI</w:t>
            </w:r>
            <w:r w:rsidR="00204B07">
              <w:rPr>
                <w:sz w:val="20"/>
                <w:szCs w:val="20"/>
              </w:rPr>
              <w:t>,</w:t>
            </w:r>
            <w:r>
              <w:rPr>
                <w:sz w:val="20"/>
                <w:szCs w:val="20"/>
              </w:rPr>
              <w:t xml:space="preserve"> 100</w:t>
            </w:r>
            <w:r w:rsidR="00080995">
              <w:rPr>
                <w:sz w:val="20"/>
                <w:szCs w:val="20"/>
              </w:rPr>
              <w:t>,101, 103</w:t>
            </w:r>
            <w:r w:rsidR="00204B07">
              <w:rPr>
                <w:sz w:val="20"/>
                <w:szCs w:val="20"/>
              </w:rPr>
              <w:t>,</w:t>
            </w:r>
            <w:r w:rsidR="00080995">
              <w:rPr>
                <w:sz w:val="20"/>
                <w:szCs w:val="20"/>
              </w:rPr>
              <w:t xml:space="preserve"> 107,109,105,117,125</w:t>
            </w:r>
            <w:r w:rsidR="00204B07">
              <w:rPr>
                <w:sz w:val="20"/>
                <w:szCs w:val="20"/>
              </w:rPr>
              <w:t xml:space="preserve">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564FF1">
            <w:pPr>
              <w:spacing w:after="0" w:line="240" w:lineRule="auto"/>
              <w:jc w:val="center"/>
            </w:pPr>
            <w:r>
              <w:rPr>
                <w:sz w:val="20"/>
                <w:szCs w:val="20"/>
              </w:rPr>
              <w:t>Tesorería</w:t>
            </w:r>
            <w:r w:rsidR="00204B07">
              <w:rPr>
                <w:sz w:val="20"/>
                <w:szCs w:val="20"/>
              </w:rPr>
              <w:t> </w:t>
            </w:r>
          </w:p>
        </w:tc>
      </w:tr>
      <w:tr w:rsidR="00960498">
        <w:trPr>
          <w:trHeight w:val="102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IV</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Las metas y objetivos de las Áreas de conformidad con sus programas operativos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0B5591" w:rsidP="000B5591">
            <w:pPr>
              <w:jc w:val="center"/>
            </w:pPr>
            <w:r>
              <w:rPr>
                <w:sz w:val="20"/>
                <w:szCs w:val="20"/>
              </w:rPr>
              <w:t>Art.193,</w:t>
            </w:r>
            <w:r w:rsidR="00204B07">
              <w:rPr>
                <w:sz w:val="20"/>
                <w:szCs w:val="20"/>
              </w:rPr>
              <w:t xml:space="preserve"> </w:t>
            </w:r>
            <w:r>
              <w:rPr>
                <w:sz w:val="20"/>
                <w:szCs w:val="20"/>
              </w:rPr>
              <w:t>202, 203</w:t>
            </w:r>
            <w:r w:rsidR="00204B07">
              <w:rPr>
                <w:sz w:val="20"/>
                <w:szCs w:val="20"/>
              </w:rPr>
              <w:t xml:space="preserve"> de la ley orgánica del municipio</w:t>
            </w:r>
            <w:r>
              <w:t>.</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xml:space="preserve"> Todas las áreas, principalmente </w:t>
            </w:r>
            <w:r w:rsidR="00564FF1">
              <w:rPr>
                <w:sz w:val="20"/>
                <w:szCs w:val="20"/>
              </w:rPr>
              <w:t>Tesorería</w:t>
            </w:r>
          </w:p>
        </w:tc>
      </w:tr>
      <w:tr w:rsidR="00960498">
        <w:trPr>
          <w:trHeight w:val="204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V</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indicadores relacionados con temas de interés público o trascendencia social que conforme a sus funciones, deban establecer;</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0B5591">
            <w:pPr>
              <w:jc w:val="center"/>
            </w:pPr>
            <w:r>
              <w:t xml:space="preserve">Art. 80 </w:t>
            </w:r>
            <w:proofErr w:type="spellStart"/>
            <w:r>
              <w:t>Fracc</w:t>
            </w:r>
            <w:proofErr w:type="spellEnd"/>
            <w:r>
              <w:t>. XVIII</w:t>
            </w:r>
            <w:r w:rsidR="00204B07">
              <w:t xml:space="preserve"> </w:t>
            </w:r>
            <w:r w:rsidR="00204B07">
              <w:rPr>
                <w:sz w:val="20"/>
                <w:szCs w:val="20"/>
              </w:rPr>
              <w:t>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564FF1">
            <w:pPr>
              <w:spacing w:after="0" w:line="240" w:lineRule="auto"/>
              <w:jc w:val="center"/>
            </w:pPr>
            <w:r>
              <w:rPr>
                <w:sz w:val="20"/>
                <w:szCs w:val="20"/>
              </w:rPr>
              <w:t>Presidente</w:t>
            </w:r>
            <w:r w:rsidR="00204B07">
              <w:rPr>
                <w:sz w:val="20"/>
                <w:szCs w:val="20"/>
              </w:rPr>
              <w:t> </w:t>
            </w:r>
          </w:p>
        </w:tc>
      </w:tr>
      <w:tr w:rsidR="00960498">
        <w:trPr>
          <w:trHeight w:val="9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VI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indicadores que permitan rendir cuenta de sus objetivos y resultados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Pr="00C23205" w:rsidRDefault="00204B07">
            <w:pPr>
              <w:jc w:val="center"/>
              <w:rPr>
                <w:color w:val="FF0000"/>
              </w:rPr>
            </w:pPr>
            <w:r w:rsidRPr="00C23205">
              <w:rPr>
                <w:color w:val="FF0000"/>
              </w:rPr>
              <w:t xml:space="preserve">VI Art </w:t>
            </w:r>
            <w:r w:rsidR="00564FF1" w:rsidRPr="00C23205">
              <w:rPr>
                <w:color w:val="FF0000"/>
              </w:rPr>
              <w:t>173</w:t>
            </w:r>
            <w:r w:rsidRPr="00C23205">
              <w:rPr>
                <w:color w:val="FF0000"/>
              </w:rPr>
              <w:t xml:space="preserve"> </w:t>
            </w:r>
            <w:r w:rsidRPr="00C23205">
              <w:rPr>
                <w:color w:val="FF0000"/>
                <w:sz w:val="20"/>
                <w:szCs w:val="20"/>
              </w:rPr>
              <w:t>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Todas las áreas</w:t>
            </w:r>
          </w:p>
        </w:tc>
      </w:tr>
      <w:tr w:rsidR="00960498">
        <w:trPr>
          <w:trHeight w:val="714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t>VII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C23205">
            <w:pPr>
              <w:jc w:val="center"/>
            </w:pPr>
            <w:r>
              <w:t>Art. 95 ,97, 98</w:t>
            </w:r>
            <w:r w:rsidR="00204B07">
              <w:t xml:space="preserve">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Recursos Humanos </w:t>
            </w:r>
          </w:p>
        </w:tc>
      </w:tr>
      <w:tr w:rsidR="00960498">
        <w:trPr>
          <w:trHeight w:val="12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Pr="002E11A5" w:rsidRDefault="00204B07">
            <w:pPr>
              <w:spacing w:after="0" w:line="240" w:lineRule="auto"/>
              <w:jc w:val="center"/>
              <w:rPr>
                <w:color w:val="auto"/>
              </w:rPr>
            </w:pPr>
            <w:r w:rsidRPr="002E11A5">
              <w:rPr>
                <w:color w:val="auto"/>
                <w:sz w:val="20"/>
                <w:szCs w:val="20"/>
              </w:rPr>
              <w:t>VIII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Pr="002E11A5" w:rsidRDefault="00204B07">
            <w:pPr>
              <w:spacing w:after="0" w:line="240" w:lineRule="auto"/>
              <w:jc w:val="center"/>
              <w:rPr>
                <w:color w:val="auto"/>
              </w:rPr>
            </w:pPr>
            <w:r w:rsidRPr="002E11A5">
              <w:rPr>
                <w:color w:val="auto"/>
                <w:sz w:val="20"/>
                <w:szCs w:val="20"/>
              </w:rPr>
              <w:t xml:space="preserve">La remuneración bruta y neta de todos los Servidores Públicos de base o de confianza, de todas las percepciones, incluyendo sueldos, prestaciones, gratificaciones, primas, </w:t>
            </w:r>
            <w:r w:rsidRPr="002E11A5">
              <w:rPr>
                <w:color w:val="auto"/>
                <w:sz w:val="20"/>
                <w:szCs w:val="20"/>
              </w:rPr>
              <w:lastRenderedPageBreak/>
              <w:t>comisiones, dietas, bonos, estímulos, ingresos y sistemas de compensación, señalando la periodicidad de dicha remuneración;</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Pr="002E11A5" w:rsidRDefault="002E11A5">
            <w:pPr>
              <w:jc w:val="center"/>
              <w:rPr>
                <w:color w:val="auto"/>
              </w:rPr>
            </w:pPr>
            <w:r>
              <w:rPr>
                <w:color w:val="auto"/>
                <w:sz w:val="20"/>
                <w:szCs w:val="20"/>
              </w:rPr>
              <w:lastRenderedPageBreak/>
              <w:t xml:space="preserve">Art 138, </w:t>
            </w:r>
            <w:proofErr w:type="spellStart"/>
            <w:r>
              <w:rPr>
                <w:color w:val="auto"/>
                <w:sz w:val="20"/>
                <w:szCs w:val="20"/>
              </w:rPr>
              <w:t>Fracc</w:t>
            </w:r>
            <w:proofErr w:type="spellEnd"/>
            <w:r>
              <w:rPr>
                <w:color w:val="auto"/>
                <w:sz w:val="20"/>
                <w:szCs w:val="20"/>
              </w:rPr>
              <w:t>. V</w:t>
            </w:r>
            <w:r w:rsidR="00204B07" w:rsidRPr="002E11A5">
              <w:rPr>
                <w:color w:val="auto"/>
                <w:sz w:val="20"/>
                <w:szCs w:val="20"/>
              </w:rPr>
              <w:t xml:space="preserve">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Pr="00DE1371" w:rsidRDefault="00204B07">
            <w:pPr>
              <w:spacing w:after="0" w:line="240" w:lineRule="auto"/>
              <w:jc w:val="center"/>
              <w:rPr>
                <w:color w:val="auto"/>
                <w:highlight w:val="red"/>
              </w:rPr>
            </w:pPr>
            <w:r w:rsidRPr="002E11A5">
              <w:rPr>
                <w:color w:val="auto"/>
                <w:sz w:val="20"/>
                <w:szCs w:val="20"/>
              </w:rPr>
              <w:t> </w:t>
            </w:r>
            <w:r w:rsidR="00F12C33" w:rsidRPr="002E11A5">
              <w:rPr>
                <w:color w:val="auto"/>
                <w:sz w:val="20"/>
                <w:szCs w:val="20"/>
              </w:rPr>
              <w:t>Tesorería</w:t>
            </w:r>
            <w:r w:rsidRPr="002E11A5">
              <w:rPr>
                <w:color w:val="auto"/>
                <w:sz w:val="20"/>
                <w:szCs w:val="20"/>
              </w:rPr>
              <w:t xml:space="preserve"> y Recursos Humanos</w:t>
            </w:r>
          </w:p>
        </w:tc>
      </w:tr>
      <w:tr w:rsidR="00960498">
        <w:trPr>
          <w:trHeight w:val="12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IX</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gastos de representación y viáticos, así como el objeto e informe de comisión correspondiente;</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rPr>
                <w:sz w:val="20"/>
                <w:szCs w:val="20"/>
              </w:rPr>
              <w:t>Art.  1</w:t>
            </w:r>
            <w:r w:rsidR="002E11A5">
              <w:rPr>
                <w:sz w:val="20"/>
                <w:szCs w:val="20"/>
              </w:rPr>
              <w:t>92, 216 y 217</w:t>
            </w:r>
            <w:r>
              <w:rPr>
                <w:sz w:val="20"/>
                <w:szCs w:val="20"/>
              </w:rPr>
              <w:t xml:space="preserve">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Tesorería</w:t>
            </w:r>
          </w:p>
        </w:tc>
      </w:tr>
      <w:tr w:rsidR="00960498">
        <w:trPr>
          <w:trHeight w:val="12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El número total de las plazas y del personal de base y confianza, especificando el total de las vacantes, por nivel de puesto, para cada unidad administrativa;</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rPr>
                <w:sz w:val="20"/>
                <w:szCs w:val="20"/>
              </w:rPr>
              <w:t xml:space="preserve">Art. </w:t>
            </w:r>
            <w:r w:rsidR="009E2B6E">
              <w:rPr>
                <w:sz w:val="20"/>
                <w:szCs w:val="20"/>
              </w:rPr>
              <w:t xml:space="preserve">100 </w:t>
            </w:r>
            <w:proofErr w:type="spellStart"/>
            <w:r w:rsidR="009E2B6E">
              <w:rPr>
                <w:sz w:val="20"/>
                <w:szCs w:val="20"/>
              </w:rPr>
              <w:t>Fracc</w:t>
            </w:r>
            <w:proofErr w:type="spellEnd"/>
            <w:r w:rsidR="009E2B6E">
              <w:rPr>
                <w:sz w:val="20"/>
                <w:szCs w:val="20"/>
              </w:rPr>
              <w:t xml:space="preserve"> XIII </w:t>
            </w:r>
            <w:r>
              <w:rPr>
                <w:sz w:val="20"/>
                <w:szCs w:val="20"/>
              </w:rPr>
              <w:t>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Recursos Humanos </w:t>
            </w:r>
          </w:p>
        </w:tc>
      </w:tr>
      <w:tr w:rsidR="00960498">
        <w:trPr>
          <w:trHeight w:val="9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Las contrataciones de servicios profesionales por honorarios, señalando los nombres de los prestadores de servicios, los servicios contratados, el monto de los honorarios y el periodo de contratación;</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E72CE6">
            <w:pPr>
              <w:jc w:val="center"/>
            </w:pPr>
            <w:r>
              <w:rPr>
                <w:sz w:val="20"/>
                <w:szCs w:val="20"/>
              </w:rPr>
              <w:t xml:space="preserve">Art. 100 </w:t>
            </w:r>
            <w:proofErr w:type="spellStart"/>
            <w:r>
              <w:rPr>
                <w:sz w:val="20"/>
                <w:szCs w:val="20"/>
              </w:rPr>
              <w:t>Fracc</w:t>
            </w:r>
            <w:proofErr w:type="spellEnd"/>
            <w:r>
              <w:rPr>
                <w:sz w:val="20"/>
                <w:szCs w:val="20"/>
              </w:rPr>
              <w:t xml:space="preserve">. XIII, Art. 135, Art 136 </w:t>
            </w:r>
            <w:proofErr w:type="spellStart"/>
            <w:r>
              <w:rPr>
                <w:sz w:val="20"/>
                <w:szCs w:val="20"/>
              </w:rPr>
              <w:t>Fracc</w:t>
            </w:r>
            <w:proofErr w:type="spellEnd"/>
            <w:r>
              <w:rPr>
                <w:sz w:val="20"/>
                <w:szCs w:val="20"/>
              </w:rPr>
              <w:t xml:space="preserve"> I B), 185</w:t>
            </w:r>
            <w:r w:rsidR="00204B07">
              <w:rPr>
                <w:sz w:val="20"/>
                <w:szCs w:val="20"/>
              </w:rPr>
              <w:t xml:space="preserve"> fracción V</w:t>
            </w:r>
            <w:r>
              <w:rPr>
                <w:sz w:val="20"/>
                <w:szCs w:val="20"/>
              </w:rPr>
              <w:t>I</w:t>
            </w:r>
            <w:r w:rsidR="00204B07">
              <w:rPr>
                <w:sz w:val="20"/>
                <w:szCs w:val="20"/>
              </w:rPr>
              <w:t xml:space="preserve"> de la ley orgánica del municipio</w:t>
            </w:r>
            <w:r>
              <w:rPr>
                <w:sz w:val="20"/>
                <w:szCs w:val="20"/>
              </w:rPr>
              <w:t>.</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Tesorería y Contraloría </w:t>
            </w:r>
          </w:p>
        </w:tc>
      </w:tr>
      <w:tr w:rsidR="00960498">
        <w:trPr>
          <w:trHeight w:val="88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 información en Versión Pública de las declaraciones patrimoniales de los Servidores Públicos que así lo determinen, en los sistemas habilitados para ello, de acuerdo a la normatividad aplicable;</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E72CE6">
            <w:r w:rsidRPr="00E72CE6">
              <w:rPr>
                <w:sz w:val="20"/>
                <w:szCs w:val="20"/>
                <w:lang w:val="en-US"/>
              </w:rPr>
              <w:t xml:space="preserve">   Art. 84</w:t>
            </w:r>
            <w:r w:rsidR="00204B07" w:rsidRPr="00E72CE6">
              <w:rPr>
                <w:sz w:val="20"/>
                <w:szCs w:val="20"/>
                <w:lang w:val="en-US"/>
              </w:rPr>
              <w:t xml:space="preserve"> </w:t>
            </w:r>
            <w:proofErr w:type="spellStart"/>
            <w:r w:rsidRPr="00E72CE6">
              <w:rPr>
                <w:sz w:val="20"/>
                <w:szCs w:val="20"/>
                <w:lang w:val="en-US"/>
              </w:rPr>
              <w:t>Fracc</w:t>
            </w:r>
            <w:proofErr w:type="spellEnd"/>
            <w:r w:rsidRPr="00E72CE6">
              <w:rPr>
                <w:sz w:val="20"/>
                <w:szCs w:val="20"/>
                <w:lang w:val="en-US"/>
              </w:rPr>
              <w:t xml:space="preserve">. </w:t>
            </w:r>
            <w:r w:rsidRPr="00E72CE6">
              <w:rPr>
                <w:sz w:val="20"/>
                <w:szCs w:val="20"/>
              </w:rPr>
              <w:t xml:space="preserve">VIII </w:t>
            </w:r>
            <w:r w:rsidR="00204B07" w:rsidRPr="00E72CE6">
              <w:rPr>
                <w:sz w:val="20"/>
                <w:szCs w:val="20"/>
              </w:rPr>
              <w:t xml:space="preserve">y </w:t>
            </w:r>
            <w:r w:rsidRPr="00E72CE6">
              <w:rPr>
                <w:sz w:val="20"/>
                <w:szCs w:val="20"/>
              </w:rPr>
              <w:t xml:space="preserve">Art. 105 </w:t>
            </w:r>
            <w:proofErr w:type="spellStart"/>
            <w:r w:rsidR="00204B07" w:rsidRPr="00E72CE6">
              <w:rPr>
                <w:sz w:val="20"/>
                <w:szCs w:val="20"/>
              </w:rPr>
              <w:t>fracc</w:t>
            </w:r>
            <w:proofErr w:type="spellEnd"/>
            <w:r w:rsidR="00204B07" w:rsidRPr="00E72CE6">
              <w:rPr>
                <w:sz w:val="20"/>
                <w:szCs w:val="20"/>
              </w:rPr>
              <w:t xml:space="preserve">. </w:t>
            </w:r>
            <w:r w:rsidR="00204B07">
              <w:rPr>
                <w:sz w:val="20"/>
                <w:szCs w:val="20"/>
              </w:rPr>
              <w:t>V</w:t>
            </w:r>
            <w:r>
              <w:rPr>
                <w:sz w:val="20"/>
                <w:szCs w:val="20"/>
              </w:rPr>
              <w:t>I</w:t>
            </w:r>
            <w:r w:rsidR="00204B07">
              <w:rPr>
                <w:sz w:val="20"/>
                <w:szCs w:val="20"/>
              </w:rPr>
              <w:t xml:space="preserve">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t xml:space="preserve">Sindicatura, </w:t>
            </w:r>
            <w:r w:rsidR="00564FF1">
              <w:t>Contraloría</w:t>
            </w:r>
            <w:r>
              <w:t>.</w:t>
            </w:r>
          </w:p>
        </w:tc>
      </w:tr>
      <w:tr w:rsidR="00960498">
        <w:trPr>
          <w:trHeight w:val="12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XIII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El domicilio de la Unidad de Transparencia, además de la dirección electrónica donde podrán recibirse las solicitudes para obtener la información;</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0D54C0">
            <w:pPr>
              <w:jc w:val="center"/>
            </w:pPr>
            <w:r>
              <w:rPr>
                <w:sz w:val="20"/>
                <w:szCs w:val="20"/>
              </w:rPr>
              <w:t>Art. 130</w:t>
            </w:r>
            <w:r w:rsidR="00204B07">
              <w:rPr>
                <w:sz w:val="20"/>
                <w:szCs w:val="20"/>
              </w:rPr>
              <w:t xml:space="preserve">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0D54C0">
            <w:pPr>
              <w:spacing w:after="0" w:line="240" w:lineRule="auto"/>
              <w:jc w:val="center"/>
            </w:pPr>
            <w:r>
              <w:rPr>
                <w:sz w:val="20"/>
                <w:szCs w:val="20"/>
              </w:rPr>
              <w:t>Unidad de Transparencia</w:t>
            </w:r>
            <w:r w:rsidR="00204B07">
              <w:rPr>
                <w:sz w:val="20"/>
                <w:szCs w:val="20"/>
              </w:rPr>
              <w:t> </w:t>
            </w:r>
          </w:p>
        </w:tc>
      </w:tr>
      <w:tr w:rsidR="00960498">
        <w:trPr>
          <w:trHeight w:val="9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XIV</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Las convocatorias a concursos para ocupar cargos públicos y los resultados de los mismos;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0D54C0">
            <w:pPr>
              <w:jc w:val="center"/>
            </w:pPr>
            <w:r>
              <w:t xml:space="preserve">Art. 100 </w:t>
            </w:r>
            <w:proofErr w:type="spellStart"/>
            <w:r w:rsidR="00E20177">
              <w:t>Frac</w:t>
            </w:r>
            <w:r w:rsidR="00D850C3">
              <w:t>c</w:t>
            </w:r>
            <w:proofErr w:type="spellEnd"/>
            <w:r>
              <w:t>. XIII</w:t>
            </w:r>
            <w:r w:rsidR="00204B07">
              <w:t xml:space="preserve"> de la Ley </w:t>
            </w:r>
            <w:r w:rsidR="00E20177">
              <w:t>Orgánica del</w:t>
            </w:r>
            <w:r w:rsidR="00204B07">
              <w:t xml:space="preserve">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Recursos Humanos </w:t>
            </w:r>
          </w:p>
        </w:tc>
      </w:tr>
      <w:tr w:rsidR="00960498">
        <w:trPr>
          <w:trHeight w:val="6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XV</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xml:space="preserve">La información de los programas de subsidios, estímulos y apoyos, en el que se deberá informar respecto de los programas de transferencia, de servicios, de infraestructura social y de subsidio, en los que se deberá contener lo siguiente: </w:t>
            </w:r>
            <w:r>
              <w:rPr>
                <w:sz w:val="20"/>
                <w:szCs w:val="20"/>
              </w:rPr>
              <w:br/>
              <w:t>...</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073AD1" w:rsidP="00564FF1">
            <w:pPr>
              <w:jc w:val="center"/>
            </w:pPr>
            <w:r>
              <w:t xml:space="preserve">Art. </w:t>
            </w:r>
            <w:r w:rsidR="00D850C3">
              <w:t xml:space="preserve">160 </w:t>
            </w:r>
            <w:proofErr w:type="spellStart"/>
            <w:r w:rsidR="00D850C3">
              <w:t>Fracc</w:t>
            </w:r>
            <w:proofErr w:type="spellEnd"/>
            <w:r w:rsidR="00D850C3">
              <w:t xml:space="preserve"> II i)</w:t>
            </w:r>
            <w:r>
              <w:t>, VII d),</w:t>
            </w:r>
            <w:r w:rsidR="00564FF1">
              <w:t xml:space="preserve">  XXVII</w:t>
            </w:r>
            <w:r w:rsidR="00204B07">
              <w:t xml:space="preserve"> art. 49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Todos los departamentos </w:t>
            </w:r>
          </w:p>
        </w:tc>
      </w:tr>
      <w:tr w:rsidR="00960498">
        <w:trPr>
          <w:trHeight w:val="15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XVI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xml:space="preserve"> Las condiciones generales de trabajo, contratos o convenios que regulen las relaciones laborales del personal de base o de confianza, así </w:t>
            </w:r>
            <w:r w:rsidRPr="00E20177">
              <w:rPr>
                <w:sz w:val="20"/>
                <w:szCs w:val="20"/>
              </w:rPr>
              <w:t>como los recursos públicos económicos</w:t>
            </w:r>
            <w:r>
              <w:rPr>
                <w:i/>
                <w:sz w:val="20"/>
                <w:szCs w:val="20"/>
              </w:rPr>
              <w:t>, en especie o donativos, que sean entregados a los sindicatos y ejerzan como recursos públicos;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t xml:space="preserve">Art. 53 y  </w:t>
            </w:r>
            <w:proofErr w:type="spellStart"/>
            <w:r>
              <w:t>Fracc</w:t>
            </w:r>
            <w:proofErr w:type="spellEnd"/>
            <w:r>
              <w:t xml:space="preserve">. XIV Art 92 </w:t>
            </w:r>
            <w:r>
              <w:rPr>
                <w:sz w:val="20"/>
                <w:szCs w:val="20"/>
              </w:rPr>
              <w:t>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Sindicatura </w:t>
            </w:r>
          </w:p>
        </w:tc>
      </w:tr>
      <w:tr w:rsidR="00960498">
        <w:trPr>
          <w:trHeight w:val="6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XVII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xml:space="preserve"> La información curricular, desde el nivel de jefe de departamento o equivalente, hasta el titular del sujeto obligado, así como, en su caso, las sanciones administrativas de que haya sido objeto;</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564FF1">
            <w:pPr>
              <w:jc w:val="center"/>
            </w:pPr>
            <w:proofErr w:type="spellStart"/>
            <w:r>
              <w:t>Fracc</w:t>
            </w:r>
            <w:proofErr w:type="spellEnd"/>
            <w:r>
              <w:t>. XXIII Art 96</w:t>
            </w:r>
            <w:r w:rsidR="00204B07">
              <w:t xml:space="preserve"> </w:t>
            </w:r>
            <w:r w:rsidR="00204B07">
              <w:rPr>
                <w:sz w:val="20"/>
                <w:szCs w:val="20"/>
              </w:rPr>
              <w:t>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564FF1">
            <w:pPr>
              <w:spacing w:after="0" w:line="240" w:lineRule="auto"/>
              <w:jc w:val="center"/>
            </w:pPr>
            <w:r>
              <w:rPr>
                <w:sz w:val="20"/>
                <w:szCs w:val="20"/>
              </w:rPr>
              <w:t>Tesorería</w:t>
            </w:r>
            <w:r w:rsidR="00204B07">
              <w:rPr>
                <w:sz w:val="20"/>
                <w:szCs w:val="20"/>
              </w:rPr>
              <w:t> </w:t>
            </w:r>
          </w:p>
        </w:tc>
      </w:tr>
      <w:tr w:rsidR="00960498">
        <w:trPr>
          <w:trHeight w:val="12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XVIII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El listado de Servidores Públicos con sanciones administrativas definitivas, especificando la causa de sanción y la disposición;</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564FF1" w:rsidP="00AF50C4">
            <w:pPr>
              <w:jc w:val="center"/>
            </w:pPr>
            <w:proofErr w:type="spellStart"/>
            <w:r>
              <w:rPr>
                <w:sz w:val="20"/>
                <w:szCs w:val="20"/>
              </w:rPr>
              <w:t>Fracc</w:t>
            </w:r>
            <w:proofErr w:type="spellEnd"/>
            <w:r>
              <w:rPr>
                <w:sz w:val="20"/>
                <w:szCs w:val="20"/>
              </w:rPr>
              <w:t>. III</w:t>
            </w:r>
            <w:r w:rsidR="00AF50C4">
              <w:rPr>
                <w:sz w:val="20"/>
                <w:szCs w:val="20"/>
              </w:rPr>
              <w:t xml:space="preserve"> Art. 78</w:t>
            </w:r>
            <w:r w:rsidR="00204B07">
              <w:rPr>
                <w:sz w:val="20"/>
                <w:szCs w:val="20"/>
              </w:rPr>
              <w:t>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564FF1">
            <w:pPr>
              <w:spacing w:after="0" w:line="240" w:lineRule="auto"/>
              <w:jc w:val="center"/>
            </w:pPr>
            <w:r>
              <w:rPr>
                <w:sz w:val="20"/>
                <w:szCs w:val="20"/>
              </w:rPr>
              <w:t>Contraloría, Sindicatura</w:t>
            </w:r>
          </w:p>
        </w:tc>
      </w:tr>
      <w:tr w:rsidR="00960498">
        <w:trPr>
          <w:trHeight w:val="102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XIX</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servicios que ofrecen señalando los requisitos para acceder a ellos;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rPr>
                <w:sz w:val="20"/>
                <w:szCs w:val="20"/>
              </w:rPr>
              <w:t>Art  115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Todas las áreas</w:t>
            </w:r>
          </w:p>
        </w:tc>
      </w:tr>
      <w:tr w:rsidR="00960498">
        <w:trPr>
          <w:trHeight w:val="52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trámites, requisitos y formatos que ofrecen;</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rPr>
                <w:sz w:val="20"/>
                <w:szCs w:val="20"/>
              </w:rPr>
              <w:t>Art  115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Todas las áreas</w:t>
            </w:r>
          </w:p>
        </w:tc>
      </w:tr>
      <w:tr w:rsidR="00960498">
        <w:trPr>
          <w:trHeight w:val="15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 información financiera sobre el presupuesto asignado, así como los informes del ejercicio trimestral del gasto, en términos de la Ley General de Contabilidad Gubernamental y demás normatividad aplicable;</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t xml:space="preserve">Art 49 fracción XV </w:t>
            </w:r>
            <w:r>
              <w:rPr>
                <w:sz w:val="20"/>
                <w:szCs w:val="20"/>
              </w:rPr>
              <w:t>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Tesorería </w:t>
            </w:r>
          </w:p>
        </w:tc>
      </w:tr>
      <w:tr w:rsidR="00960498">
        <w:trPr>
          <w:trHeight w:val="6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 información relativa a la deuda pública, en términos de la normatividad aplicable;</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proofErr w:type="spellStart"/>
            <w:r>
              <w:rPr>
                <w:sz w:val="20"/>
                <w:szCs w:val="20"/>
              </w:rPr>
              <w:t>Fraccion</w:t>
            </w:r>
            <w:proofErr w:type="spellEnd"/>
            <w:r>
              <w:rPr>
                <w:sz w:val="20"/>
                <w:szCs w:val="20"/>
              </w:rPr>
              <w:t xml:space="preserve"> XX, </w:t>
            </w:r>
            <w:proofErr w:type="spellStart"/>
            <w:r>
              <w:rPr>
                <w:sz w:val="20"/>
                <w:szCs w:val="20"/>
              </w:rPr>
              <w:t>Fracc</w:t>
            </w:r>
            <w:proofErr w:type="spellEnd"/>
            <w:r>
              <w:rPr>
                <w:sz w:val="20"/>
                <w:szCs w:val="20"/>
              </w:rPr>
              <w:t xml:space="preserve"> IV del Art 164</w:t>
            </w:r>
          </w:p>
          <w:p w:rsidR="00960498" w:rsidRDefault="00204B07">
            <w:pPr>
              <w:jc w:val="center"/>
            </w:pPr>
            <w:proofErr w:type="spellStart"/>
            <w:r>
              <w:rPr>
                <w:sz w:val="20"/>
                <w:szCs w:val="20"/>
              </w:rPr>
              <w:t>Fracc</w:t>
            </w:r>
            <w:proofErr w:type="spellEnd"/>
            <w:r>
              <w:rPr>
                <w:sz w:val="20"/>
                <w:szCs w:val="20"/>
              </w:rPr>
              <w:t xml:space="preserve"> IV del Art 173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Tesorería </w:t>
            </w:r>
          </w:p>
        </w:tc>
      </w:tr>
      <w:tr w:rsidR="00960498">
        <w:trPr>
          <w:trHeight w:val="9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XXIII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montos destinados a gastos relativos a comunicación social y publicidad oficial desglosada por tipo de medio, proveedores, número de contrato y concepto o campaña;</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AF50C4" w:rsidP="00AF50C4">
            <w:pPr>
              <w:jc w:val="center"/>
            </w:pPr>
            <w:proofErr w:type="spellStart"/>
            <w:r>
              <w:rPr>
                <w:sz w:val="20"/>
                <w:szCs w:val="20"/>
              </w:rPr>
              <w:t>Fracc</w:t>
            </w:r>
            <w:proofErr w:type="spellEnd"/>
            <w:r>
              <w:rPr>
                <w:sz w:val="20"/>
                <w:szCs w:val="20"/>
              </w:rPr>
              <w:t xml:space="preserve"> I Art 96</w:t>
            </w:r>
            <w:r w:rsidR="00204B07">
              <w:rPr>
                <w:sz w:val="20"/>
                <w:szCs w:val="20"/>
              </w:rPr>
              <w:t xml:space="preserve">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AF50C4">
            <w:pPr>
              <w:spacing w:after="0" w:line="240" w:lineRule="auto"/>
              <w:jc w:val="center"/>
            </w:pPr>
            <w:r>
              <w:rPr>
                <w:sz w:val="20"/>
                <w:szCs w:val="20"/>
              </w:rPr>
              <w:t>Tesorería</w:t>
            </w:r>
            <w:r w:rsidR="00204B07">
              <w:rPr>
                <w:sz w:val="20"/>
                <w:szCs w:val="20"/>
              </w:rPr>
              <w:t> </w:t>
            </w:r>
          </w:p>
        </w:tc>
      </w:tr>
      <w:tr w:rsidR="00960498">
        <w:trPr>
          <w:trHeight w:val="9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XXIV</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informes de resultados de las auditorías al ejercicio presupuestal de cada sujeto obligado que se realicen y, en su caso, las aclaraciones que correspondan;</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AF50C4" w:rsidP="00AF50C4">
            <w:pPr>
              <w:jc w:val="center"/>
            </w:pPr>
            <w:r>
              <w:rPr>
                <w:sz w:val="20"/>
                <w:szCs w:val="20"/>
              </w:rPr>
              <w:t>Fracción</w:t>
            </w:r>
            <w:r w:rsidR="00204B07">
              <w:rPr>
                <w:sz w:val="20"/>
                <w:szCs w:val="20"/>
              </w:rPr>
              <w:t xml:space="preserve"> </w:t>
            </w:r>
            <w:r>
              <w:rPr>
                <w:sz w:val="20"/>
                <w:szCs w:val="20"/>
              </w:rPr>
              <w:t xml:space="preserve">II, </w:t>
            </w:r>
            <w:r w:rsidR="00204B07">
              <w:rPr>
                <w:sz w:val="20"/>
                <w:szCs w:val="20"/>
              </w:rPr>
              <w:t>VIII</w:t>
            </w:r>
            <w:r>
              <w:rPr>
                <w:sz w:val="20"/>
                <w:szCs w:val="20"/>
              </w:rPr>
              <w:t>, X</w:t>
            </w:r>
            <w:r w:rsidR="00204B07">
              <w:rPr>
                <w:sz w:val="20"/>
                <w:szCs w:val="20"/>
              </w:rPr>
              <w:t xml:space="preserve"> Art 105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Contraloría, Sindicatura, Presidente</w:t>
            </w:r>
          </w:p>
        </w:tc>
      </w:tr>
      <w:tr w:rsidR="00960498">
        <w:trPr>
          <w:trHeight w:val="9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XXV</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xml:space="preserve">El resultado de la </w:t>
            </w:r>
            <w:proofErr w:type="spellStart"/>
            <w:r w:rsidR="00AF50C4">
              <w:rPr>
                <w:sz w:val="20"/>
                <w:szCs w:val="20"/>
              </w:rPr>
              <w:t>dictaminación</w:t>
            </w:r>
            <w:proofErr w:type="spellEnd"/>
            <w:r>
              <w:rPr>
                <w:sz w:val="20"/>
                <w:szCs w:val="20"/>
              </w:rPr>
              <w:t xml:space="preserve"> de los estados financieros;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proofErr w:type="spellStart"/>
            <w:r>
              <w:rPr>
                <w:sz w:val="20"/>
                <w:szCs w:val="20"/>
              </w:rPr>
              <w:t>Fracc</w:t>
            </w:r>
            <w:proofErr w:type="spellEnd"/>
            <w:r>
              <w:rPr>
                <w:sz w:val="20"/>
                <w:szCs w:val="20"/>
              </w:rPr>
              <w:t xml:space="preserve"> II, IV Y XV art 96  y </w:t>
            </w:r>
            <w:r w:rsidR="00AF50C4">
              <w:rPr>
                <w:sz w:val="20"/>
                <w:szCs w:val="20"/>
              </w:rPr>
              <w:t>fracción</w:t>
            </w:r>
            <w:r>
              <w:rPr>
                <w:sz w:val="20"/>
                <w:szCs w:val="20"/>
              </w:rPr>
              <w:t xml:space="preserve"> IX del art. 105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Tesorería </w:t>
            </w:r>
          </w:p>
        </w:tc>
      </w:tr>
      <w:tr w:rsidR="00960498">
        <w:trPr>
          <w:trHeight w:val="33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XXVI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proofErr w:type="spellStart"/>
            <w:r>
              <w:rPr>
                <w:sz w:val="20"/>
                <w:szCs w:val="20"/>
              </w:rPr>
              <w:t>Fracc</w:t>
            </w:r>
            <w:proofErr w:type="spellEnd"/>
            <w:r>
              <w:rPr>
                <w:sz w:val="20"/>
                <w:szCs w:val="20"/>
              </w:rPr>
              <w:t xml:space="preserve"> III Art 93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AF50C4" w:rsidP="00AF50C4">
            <w:pPr>
              <w:spacing w:after="0" w:line="240" w:lineRule="auto"/>
              <w:jc w:val="center"/>
            </w:pPr>
            <w:r>
              <w:rPr>
                <w:sz w:val="20"/>
                <w:szCs w:val="20"/>
              </w:rPr>
              <w:t>T</w:t>
            </w:r>
            <w:r w:rsidR="00204B07">
              <w:rPr>
                <w:sz w:val="20"/>
                <w:szCs w:val="20"/>
              </w:rPr>
              <w:t xml:space="preserve">esorería </w:t>
            </w:r>
          </w:p>
        </w:tc>
      </w:tr>
      <w:tr w:rsidR="00960498">
        <w:trPr>
          <w:trHeight w:val="27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XXVII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rPr>
                <w:sz w:val="20"/>
                <w:szCs w:val="20"/>
              </w:rPr>
              <w:t>Art 116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Pr="00565EF4" w:rsidRDefault="00565EF4" w:rsidP="005A4CEF">
            <w:pPr>
              <w:spacing w:after="0" w:line="240" w:lineRule="auto"/>
              <w:rPr>
                <w:sz w:val="20"/>
                <w:szCs w:val="20"/>
              </w:rPr>
            </w:pPr>
            <w:r>
              <w:rPr>
                <w:sz w:val="20"/>
                <w:szCs w:val="20"/>
              </w:rPr>
              <w:t xml:space="preserve"> </w:t>
            </w:r>
            <w:r w:rsidR="00204B07">
              <w:rPr>
                <w:sz w:val="20"/>
                <w:szCs w:val="20"/>
              </w:rPr>
              <w:t>Presidencia, sindicatura </w:t>
            </w:r>
          </w:p>
        </w:tc>
      </w:tr>
      <w:tr w:rsidR="00960498">
        <w:trPr>
          <w:trHeight w:val="21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XXVIII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rPr>
                <w:sz w:val="20"/>
                <w:szCs w:val="20"/>
              </w:rPr>
              <w:t>Art 159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Desarrollo económico y/</w:t>
            </w:r>
            <w:proofErr w:type="spellStart"/>
            <w:r>
              <w:rPr>
                <w:sz w:val="20"/>
                <w:szCs w:val="20"/>
              </w:rPr>
              <w:t>o</w:t>
            </w:r>
            <w:proofErr w:type="spellEnd"/>
            <w:r>
              <w:rPr>
                <w:sz w:val="20"/>
                <w:szCs w:val="20"/>
              </w:rPr>
              <w:t xml:space="preserve"> obras </w:t>
            </w:r>
            <w:r w:rsidR="00AF50C4">
              <w:rPr>
                <w:sz w:val="20"/>
                <w:szCs w:val="20"/>
              </w:rPr>
              <w:t>públicas</w:t>
            </w:r>
            <w:r>
              <w:rPr>
                <w:sz w:val="20"/>
                <w:szCs w:val="20"/>
              </w:rPr>
              <w:t xml:space="preserve">, </w:t>
            </w:r>
            <w:r w:rsidR="00AF50C4">
              <w:rPr>
                <w:sz w:val="20"/>
                <w:szCs w:val="20"/>
              </w:rPr>
              <w:t>tesorería</w:t>
            </w:r>
            <w:r>
              <w:rPr>
                <w:sz w:val="20"/>
                <w:szCs w:val="20"/>
              </w:rPr>
              <w:t xml:space="preserve">  </w:t>
            </w:r>
          </w:p>
        </w:tc>
      </w:tr>
      <w:tr w:rsidR="00960498">
        <w:trPr>
          <w:trHeight w:val="102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XXIX</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informes que por disposición legal generen los sujetos obligados;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rPr>
                <w:sz w:val="20"/>
                <w:szCs w:val="20"/>
              </w:rPr>
              <w:t>Art 35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Presidente y/o Secretaria de Gobierno </w:t>
            </w:r>
          </w:p>
        </w:tc>
      </w:tr>
      <w:tr w:rsidR="00960498">
        <w:trPr>
          <w:trHeight w:val="18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XXX</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Las estadísticas que generen en cumplimiento de sus facultades, competencias o funciones con la mayor desagregación posible;</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proofErr w:type="spellStart"/>
            <w:r>
              <w:rPr>
                <w:sz w:val="20"/>
                <w:szCs w:val="20"/>
              </w:rPr>
              <w:t>Fracc</w:t>
            </w:r>
            <w:proofErr w:type="spellEnd"/>
            <w:r>
              <w:rPr>
                <w:sz w:val="20"/>
                <w:szCs w:val="20"/>
              </w:rPr>
              <w:t xml:space="preserve"> XVIII Art 74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Presidente y/o unidades administrativas que lo manejan</w:t>
            </w:r>
          </w:p>
        </w:tc>
      </w:tr>
      <w:tr w:rsidR="00960498">
        <w:trPr>
          <w:trHeight w:val="18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XXXI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Informe de avances programáticos o presupuestales, balances generales y su estado financiero;</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t xml:space="preserve">Art 196 </w:t>
            </w:r>
            <w:r>
              <w:rPr>
                <w:sz w:val="20"/>
                <w:szCs w:val="20"/>
              </w:rPr>
              <w:t>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xml:space="preserve">Desarrollo </w:t>
            </w:r>
            <w:r w:rsidR="00AF50C4">
              <w:rPr>
                <w:sz w:val="20"/>
                <w:szCs w:val="20"/>
              </w:rPr>
              <w:t>Económico</w:t>
            </w:r>
            <w:r>
              <w:rPr>
                <w:sz w:val="20"/>
                <w:szCs w:val="20"/>
              </w:rPr>
              <w:t xml:space="preserve"> y/o Tesorería </w:t>
            </w:r>
          </w:p>
        </w:tc>
      </w:tr>
      <w:tr w:rsidR="00960498">
        <w:trPr>
          <w:trHeight w:val="12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XXXII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Padrón de proveedores y contratistas;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t xml:space="preserve">Art. 21 al 27 y 96 fracción XXIII </w:t>
            </w:r>
            <w:r>
              <w:rPr>
                <w:sz w:val="20"/>
                <w:szCs w:val="20"/>
              </w:rPr>
              <w:t xml:space="preserve">de la ley de adjudicaciones, arrendamientos y prestación de servicios relacionados con bienes muebles del estado de zacatecas </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Tesorería, Desarrollo Económico, Contraloría </w:t>
            </w:r>
          </w:p>
        </w:tc>
      </w:tr>
      <w:tr w:rsidR="00960498">
        <w:trPr>
          <w:trHeight w:val="15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XXXIII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convenios de coordinación de concertación con los sectores social y privado;</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proofErr w:type="spellStart"/>
            <w:r>
              <w:t>Fracc</w:t>
            </w:r>
            <w:proofErr w:type="spellEnd"/>
            <w:r>
              <w:t xml:space="preserve">. III y IV Art. 4, y 114 </w:t>
            </w:r>
            <w:proofErr w:type="spellStart"/>
            <w:r>
              <w:t>fraccion</w:t>
            </w:r>
            <w:proofErr w:type="spellEnd"/>
            <w:r>
              <w:t xml:space="preserve"> XIX </w:t>
            </w:r>
            <w:proofErr w:type="spellStart"/>
            <w:r>
              <w:t>nonies</w:t>
            </w:r>
            <w:proofErr w:type="spellEnd"/>
            <w:r>
              <w:t xml:space="preserve"> </w:t>
            </w:r>
            <w:r>
              <w:rPr>
                <w:sz w:val="20"/>
                <w:szCs w:val="20"/>
              </w:rPr>
              <w:t>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Sindicatura </w:t>
            </w:r>
          </w:p>
        </w:tc>
      </w:tr>
      <w:tr w:rsidR="00960498">
        <w:trPr>
          <w:trHeight w:val="6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XXXIV</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El inventario de bienes muebles e inmuebles en posesión y propiedad;</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AF50C4">
            <w:pPr>
              <w:jc w:val="center"/>
            </w:pPr>
            <w:r>
              <w:rPr>
                <w:sz w:val="20"/>
                <w:szCs w:val="20"/>
              </w:rPr>
              <w:t xml:space="preserve">Fracción XVII art 92, fracción V  Art 78 </w:t>
            </w:r>
            <w:r w:rsidR="00204B07">
              <w:rPr>
                <w:sz w:val="20"/>
                <w:szCs w:val="20"/>
              </w:rPr>
              <w:t>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rsidP="00AF50C4">
            <w:pPr>
              <w:spacing w:after="0" w:line="240" w:lineRule="auto"/>
              <w:jc w:val="center"/>
            </w:pPr>
            <w:r>
              <w:rPr>
                <w:sz w:val="20"/>
                <w:szCs w:val="20"/>
              </w:rPr>
              <w:t>Sindicatura</w:t>
            </w:r>
          </w:p>
        </w:tc>
      </w:tr>
      <w:tr w:rsidR="00960498">
        <w:trPr>
          <w:trHeight w:val="18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XXXV</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Las recomendaciones emitidas por los órganos públicos del Estado mexicano u organismos internacionales garantes de los derechos humanos, así como las acciones que han llevado a cabo para su atención;</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rPr>
                <w:sz w:val="20"/>
                <w:szCs w:val="20"/>
              </w:rPr>
              <w:t>fracción III  art 74 de la ley orgánica del municipio</w:t>
            </w:r>
          </w:p>
          <w:p w:rsidR="00960498" w:rsidRDefault="00960498">
            <w:pPr>
              <w:jc w:val="center"/>
            </w:pP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AF50C4">
            <w:pPr>
              <w:spacing w:after="0" w:line="240" w:lineRule="auto"/>
              <w:jc w:val="center"/>
            </w:pPr>
            <w:r>
              <w:rPr>
                <w:sz w:val="20"/>
                <w:szCs w:val="20"/>
              </w:rPr>
              <w:t>Presidente</w:t>
            </w:r>
          </w:p>
        </w:tc>
      </w:tr>
      <w:tr w:rsidR="00960498">
        <w:trPr>
          <w:trHeight w:val="9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XXXVI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Las resoluciones y laudos que se emitan en procesos o procedimientos seguidos en forma de juicio;</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proofErr w:type="spellStart"/>
            <w:r>
              <w:t>Fraccion</w:t>
            </w:r>
            <w:proofErr w:type="spellEnd"/>
            <w:r>
              <w:t xml:space="preserve"> III del Art. 78 y fracción IX del artículo 92 </w:t>
            </w:r>
            <w:r>
              <w:rPr>
                <w:sz w:val="20"/>
                <w:szCs w:val="20"/>
              </w:rPr>
              <w:t>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Sindicatura </w:t>
            </w:r>
          </w:p>
        </w:tc>
      </w:tr>
      <w:tr w:rsidR="00960498">
        <w:trPr>
          <w:trHeight w:val="15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XXXVII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mecanismos de participación ciudadana;</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proofErr w:type="spellStart"/>
            <w:r>
              <w:t>Fracc</w:t>
            </w:r>
            <w:proofErr w:type="spellEnd"/>
            <w:r>
              <w:t xml:space="preserve">. XVII del Art 74, Art. 86 y fracción  I del 89 </w:t>
            </w:r>
            <w:r>
              <w:rPr>
                <w:sz w:val="20"/>
                <w:szCs w:val="20"/>
              </w:rPr>
              <w:t>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Presidente, Secretario de Gobierno, Desarrollo económico, </w:t>
            </w:r>
          </w:p>
        </w:tc>
      </w:tr>
      <w:tr w:rsidR="00960498">
        <w:trPr>
          <w:trHeight w:val="6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XXXVIII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programas que ofrecen, incluyendo información sobre la población, objetivo y destino, así como los trámites, tiempos de respuesta, requisitos y formatos para acceder a los mismos;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proofErr w:type="spellStart"/>
            <w:r>
              <w:rPr>
                <w:sz w:val="20"/>
                <w:szCs w:val="20"/>
              </w:rPr>
              <w:t>Fracc</w:t>
            </w:r>
            <w:proofErr w:type="spellEnd"/>
            <w:r>
              <w:rPr>
                <w:sz w:val="20"/>
                <w:szCs w:val="20"/>
              </w:rPr>
              <w:t xml:space="preserve">. </w:t>
            </w:r>
            <w:r w:rsidR="00AF50C4">
              <w:rPr>
                <w:sz w:val="20"/>
                <w:szCs w:val="20"/>
              </w:rPr>
              <w:t xml:space="preserve">IV, </w:t>
            </w:r>
            <w:r>
              <w:rPr>
                <w:sz w:val="20"/>
                <w:szCs w:val="20"/>
              </w:rPr>
              <w:t>X</w:t>
            </w:r>
            <w:r w:rsidR="00AF50C4">
              <w:rPr>
                <w:sz w:val="20"/>
                <w:szCs w:val="20"/>
              </w:rPr>
              <w:t>, XVI</w:t>
            </w:r>
            <w:r>
              <w:rPr>
                <w:sz w:val="20"/>
                <w:szCs w:val="20"/>
              </w:rPr>
              <w:t xml:space="preserve"> Art. 49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AF50C4">
            <w:pPr>
              <w:spacing w:after="0" w:line="240" w:lineRule="auto"/>
              <w:jc w:val="center"/>
            </w:pPr>
            <w:r>
              <w:rPr>
                <w:sz w:val="20"/>
                <w:szCs w:val="20"/>
              </w:rPr>
              <w:t>Todas las áreas</w:t>
            </w:r>
            <w:r w:rsidR="00204B07">
              <w:rPr>
                <w:sz w:val="20"/>
                <w:szCs w:val="20"/>
              </w:rPr>
              <w:t> </w:t>
            </w:r>
          </w:p>
        </w:tc>
      </w:tr>
      <w:tr w:rsidR="00960498">
        <w:trPr>
          <w:trHeight w:val="18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XXXIX</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Las actas y resoluciones del Comité de Transparencia de los sujetos obligados;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7550F7" w:rsidRDefault="00204B07">
            <w:pPr>
              <w:jc w:val="center"/>
              <w:rPr>
                <w:sz w:val="20"/>
                <w:szCs w:val="20"/>
              </w:rPr>
            </w:pPr>
            <w:r>
              <w:rPr>
                <w:sz w:val="20"/>
                <w:szCs w:val="20"/>
              </w:rPr>
              <w:t>ART. 43,44 Y 45 fracción VI de la Ley General de Transparencia y Acceso a la Información Pública.</w:t>
            </w:r>
          </w:p>
          <w:p w:rsidR="00960498" w:rsidRDefault="007550F7">
            <w:pPr>
              <w:jc w:val="center"/>
            </w:pPr>
            <w:r>
              <w:rPr>
                <w:sz w:val="20"/>
                <w:szCs w:val="20"/>
              </w:rPr>
              <w:t>Art 133 de la ley orgánica del municipio</w:t>
            </w:r>
            <w:r w:rsidR="00204B07">
              <w:rPr>
                <w:sz w:val="20"/>
                <w:szCs w:val="20"/>
              </w:rPr>
              <w:t xml:space="preserve"> </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AF50C4">
            <w:pPr>
              <w:spacing w:after="0" w:line="240" w:lineRule="auto"/>
              <w:jc w:val="center"/>
            </w:pPr>
            <w:r>
              <w:rPr>
                <w:sz w:val="20"/>
                <w:szCs w:val="20"/>
              </w:rPr>
              <w:t> Unidad de Transparencia</w:t>
            </w:r>
          </w:p>
        </w:tc>
      </w:tr>
      <w:tr w:rsidR="00960498">
        <w:trPr>
          <w:trHeight w:val="24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XL</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Todas las evaluaciones y encuestas que hagan los sujetos obligados a programas financiados con recursos públicos;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proofErr w:type="spellStart"/>
            <w:r>
              <w:rPr>
                <w:sz w:val="20"/>
                <w:szCs w:val="20"/>
              </w:rPr>
              <w:t>Fracc</w:t>
            </w:r>
            <w:proofErr w:type="spellEnd"/>
            <w:r>
              <w:rPr>
                <w:sz w:val="20"/>
                <w:szCs w:val="20"/>
              </w:rPr>
              <w:t>. XVI  Art. 49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Desarrollo económico</w:t>
            </w:r>
          </w:p>
        </w:tc>
      </w:tr>
      <w:tr w:rsidR="00960498">
        <w:trPr>
          <w:trHeight w:val="15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XLI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estudios financiados con recursos públicos;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6D687C">
            <w:pPr>
              <w:jc w:val="center"/>
            </w:pPr>
            <w:proofErr w:type="spellStart"/>
            <w:r>
              <w:rPr>
                <w:sz w:val="20"/>
                <w:szCs w:val="20"/>
              </w:rPr>
              <w:t>Fracc</w:t>
            </w:r>
            <w:proofErr w:type="spellEnd"/>
            <w:r>
              <w:rPr>
                <w:sz w:val="20"/>
                <w:szCs w:val="20"/>
              </w:rPr>
              <w:t>. I, VIII del Art. 99</w:t>
            </w:r>
            <w:r w:rsidR="00204B07">
              <w:rPr>
                <w:sz w:val="20"/>
                <w:szCs w:val="20"/>
              </w:rPr>
              <w:t xml:space="preserve">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6D687C">
            <w:pPr>
              <w:spacing w:after="0" w:line="240" w:lineRule="auto"/>
              <w:jc w:val="center"/>
            </w:pPr>
            <w:r>
              <w:rPr>
                <w:sz w:val="20"/>
                <w:szCs w:val="20"/>
              </w:rPr>
              <w:t>Desarrollo Eco. Y Soc.</w:t>
            </w:r>
            <w:r w:rsidR="00204B07">
              <w:rPr>
                <w:sz w:val="20"/>
                <w:szCs w:val="20"/>
              </w:rPr>
              <w:t> </w:t>
            </w:r>
          </w:p>
        </w:tc>
      </w:tr>
      <w:tr w:rsidR="00960498">
        <w:trPr>
          <w:trHeight w:val="12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XLII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El listado de jubilados y pensionados y el monto que reciben;</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proofErr w:type="spellStart"/>
            <w:r>
              <w:rPr>
                <w:sz w:val="20"/>
                <w:szCs w:val="20"/>
              </w:rPr>
              <w:t>Fracc</w:t>
            </w:r>
            <w:proofErr w:type="spellEnd"/>
            <w:r>
              <w:rPr>
                <w:sz w:val="20"/>
                <w:szCs w:val="20"/>
              </w:rPr>
              <w:t>. XX Art. 49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6D687C">
            <w:pPr>
              <w:spacing w:after="0" w:line="240" w:lineRule="auto"/>
              <w:jc w:val="center"/>
            </w:pPr>
            <w:r>
              <w:rPr>
                <w:sz w:val="20"/>
                <w:szCs w:val="20"/>
              </w:rPr>
              <w:t>Tesorería</w:t>
            </w:r>
            <w:r w:rsidR="00204B07">
              <w:rPr>
                <w:sz w:val="20"/>
                <w:szCs w:val="20"/>
              </w:rPr>
              <w:t xml:space="preserve"> </w:t>
            </w:r>
            <w:r>
              <w:rPr>
                <w:sz w:val="20"/>
                <w:szCs w:val="20"/>
              </w:rPr>
              <w:t>(Recursos Humanos)</w:t>
            </w:r>
            <w:r w:rsidR="00204B07">
              <w:rPr>
                <w:sz w:val="20"/>
                <w:szCs w:val="20"/>
              </w:rPr>
              <w:t> </w:t>
            </w:r>
          </w:p>
        </w:tc>
      </w:tr>
      <w:tr w:rsidR="00960498">
        <w:trPr>
          <w:trHeight w:val="12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XLIII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ingresos recibidos por cualquier concepto señalando el nombre de los responsables de recibirlos, administrarlos y ejercerlos, así como su destino, indicando el destino de cada uno de ellos;</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rPr>
                <w:sz w:val="20"/>
                <w:szCs w:val="20"/>
              </w:rPr>
              <w:t xml:space="preserve">Art. 93, </w:t>
            </w:r>
            <w:proofErr w:type="spellStart"/>
            <w:r>
              <w:rPr>
                <w:sz w:val="20"/>
                <w:szCs w:val="20"/>
              </w:rPr>
              <w:t>Fracc</w:t>
            </w:r>
            <w:proofErr w:type="spellEnd"/>
            <w:r>
              <w:rPr>
                <w:sz w:val="20"/>
                <w:szCs w:val="20"/>
              </w:rPr>
              <w:t xml:space="preserve"> II y IV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6D687C">
            <w:pPr>
              <w:spacing w:after="0" w:line="240" w:lineRule="auto"/>
              <w:jc w:val="center"/>
            </w:pPr>
            <w:r>
              <w:rPr>
                <w:sz w:val="20"/>
                <w:szCs w:val="20"/>
              </w:rPr>
              <w:t>Tesorería</w:t>
            </w:r>
            <w:r w:rsidR="00204B07">
              <w:rPr>
                <w:sz w:val="20"/>
                <w:szCs w:val="20"/>
              </w:rPr>
              <w:t> </w:t>
            </w:r>
          </w:p>
        </w:tc>
      </w:tr>
      <w:tr w:rsidR="00960498">
        <w:trPr>
          <w:trHeight w:val="15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XLIV</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Donaciones hechas a terceros en dinero o en especie;</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rPr>
                <w:sz w:val="20"/>
                <w:szCs w:val="20"/>
              </w:rPr>
              <w:t>Art. 154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Sindicatura </w:t>
            </w:r>
          </w:p>
        </w:tc>
      </w:tr>
      <w:tr w:rsidR="00960498">
        <w:trPr>
          <w:trHeight w:val="18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XLV</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El catálogo de disposición y guía de archivo documental;</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proofErr w:type="spellStart"/>
            <w:r>
              <w:rPr>
                <w:sz w:val="20"/>
                <w:szCs w:val="20"/>
              </w:rPr>
              <w:t>Fracc</w:t>
            </w:r>
            <w:proofErr w:type="spellEnd"/>
            <w:r>
              <w:rPr>
                <w:sz w:val="20"/>
                <w:szCs w:val="20"/>
              </w:rPr>
              <w:t>. II Art. 92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 xml:space="preserve">Sindicatura, </w:t>
            </w:r>
            <w:r w:rsidR="006D687C">
              <w:rPr>
                <w:sz w:val="20"/>
                <w:szCs w:val="20"/>
              </w:rPr>
              <w:t>Contraloría, Secretario de Gobierno</w:t>
            </w:r>
          </w:p>
        </w:tc>
      </w:tr>
      <w:tr w:rsidR="00960498">
        <w:trPr>
          <w:trHeight w:val="24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XLVI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Las actas de sesiones ordinarias y extraordinarias, así como las opiniones y recomendaciones que emitan, en su caso, los consejos consultivos (Artículo 47 de la LG);</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t xml:space="preserve">Art. 46 </w:t>
            </w:r>
            <w:r>
              <w:rPr>
                <w:sz w:val="20"/>
                <w:szCs w:val="20"/>
              </w:rPr>
              <w:t>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Secretario de Gobierno </w:t>
            </w:r>
          </w:p>
        </w:tc>
      </w:tr>
      <w:tr w:rsidR="00960498">
        <w:trPr>
          <w:trHeight w:val="54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XLVII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r>
              <w:t>No les aplica porque su normatividad no lo contempla</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jc w:val="center"/>
            </w:pPr>
          </w:p>
        </w:tc>
      </w:tr>
      <w:tr w:rsidR="00960498">
        <w:trPr>
          <w:trHeight w:val="120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XLVIII</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Cualquier otra información que sea de utilidad o se considere relevante, además de la que, con base en la información estadística, responda a las preguntas hechas con más frecuencia por el público.</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jc w:val="center"/>
            </w:pPr>
            <w:proofErr w:type="spellStart"/>
            <w:r>
              <w:rPr>
                <w:sz w:val="20"/>
                <w:szCs w:val="20"/>
              </w:rPr>
              <w:t>Fracc</w:t>
            </w:r>
            <w:proofErr w:type="spellEnd"/>
            <w:r>
              <w:rPr>
                <w:sz w:val="20"/>
                <w:szCs w:val="20"/>
              </w:rPr>
              <w:t>. III  Art. 74 de la ley orgánica del municipio</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Todos los departamentos </w:t>
            </w:r>
          </w:p>
        </w:tc>
      </w:tr>
      <w:tr w:rsidR="00960498">
        <w:trPr>
          <w:trHeight w:val="4080"/>
        </w:trPr>
        <w:tc>
          <w:tcPr>
            <w:tcW w:w="954"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widowControl w:val="0"/>
              <w:spacing w:after="0"/>
            </w:pPr>
          </w:p>
        </w:tc>
        <w:tc>
          <w:tcPr>
            <w:tcW w:w="1451" w:type="dxa"/>
            <w:vMerge/>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74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Último párrafo</w:t>
            </w:r>
          </w:p>
        </w:tc>
        <w:tc>
          <w:tcPr>
            <w:tcW w:w="2910"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204B07">
            <w:pPr>
              <w:spacing w:after="0" w:line="240" w:lineRule="auto"/>
              <w:jc w:val="center"/>
            </w:pPr>
            <w:r>
              <w:rPr>
                <w:sz w:val="20"/>
                <w:szCs w:val="20"/>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tc>
        <w:tc>
          <w:tcPr>
            <w:tcW w:w="2832"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6D687C">
            <w:pPr>
              <w:jc w:val="center"/>
            </w:pPr>
            <w:r>
              <w:t>Artículos</w:t>
            </w:r>
            <w:r w:rsidR="00204B07">
              <w:t xml:space="preserve"> 70 y 71 de la Ley General de Transparencia y Acceso a la </w:t>
            </w:r>
            <w:r>
              <w:t>Información</w:t>
            </w:r>
            <w:r w:rsidR="00204B07">
              <w:t xml:space="preserve"> Pública.</w:t>
            </w:r>
          </w:p>
        </w:tc>
        <w:tc>
          <w:tcPr>
            <w:tcW w:w="2654" w:type="dxa"/>
            <w:tcBorders>
              <w:top w:val="dotted" w:sz="4" w:space="0" w:color="00000A"/>
              <w:left w:val="dotted" w:sz="4" w:space="0" w:color="00000A"/>
              <w:bottom w:val="dotted" w:sz="4" w:space="0" w:color="00000A"/>
              <w:right w:val="dotted" w:sz="4" w:space="0" w:color="00000A"/>
            </w:tcBorders>
            <w:shd w:val="clear" w:color="auto" w:fill="FFFFFF"/>
            <w:tcMar>
              <w:left w:w="70" w:type="dxa"/>
            </w:tcMar>
            <w:vAlign w:val="center"/>
          </w:tcPr>
          <w:p w:rsidR="00960498" w:rsidRDefault="006D687C">
            <w:pPr>
              <w:spacing w:after="0" w:line="240" w:lineRule="auto"/>
              <w:jc w:val="center"/>
            </w:pPr>
            <w:r>
              <w:rPr>
                <w:sz w:val="20"/>
                <w:szCs w:val="20"/>
              </w:rPr>
              <w:t xml:space="preserve"> Unidad de </w:t>
            </w:r>
            <w:r w:rsidR="00565EF4">
              <w:rPr>
                <w:sz w:val="20"/>
                <w:szCs w:val="20"/>
              </w:rPr>
              <w:t>Transparencia,</w:t>
            </w:r>
          </w:p>
        </w:tc>
      </w:tr>
    </w:tbl>
    <w:p w:rsidR="006D687C" w:rsidRDefault="006D687C">
      <w:pPr>
        <w:spacing w:after="0" w:line="240" w:lineRule="auto"/>
        <w:ind w:left="851"/>
        <w:jc w:val="center"/>
        <w:rPr>
          <w:b/>
          <w:color w:val="60497A"/>
          <w:sz w:val="28"/>
          <w:szCs w:val="28"/>
        </w:rPr>
      </w:pPr>
    </w:p>
    <w:p w:rsidR="006D687C" w:rsidRDefault="006D687C">
      <w:pPr>
        <w:spacing w:after="0" w:line="240" w:lineRule="auto"/>
        <w:ind w:left="851"/>
        <w:jc w:val="center"/>
        <w:rPr>
          <w:b/>
          <w:color w:val="60497A"/>
          <w:sz w:val="28"/>
          <w:szCs w:val="28"/>
        </w:rPr>
      </w:pPr>
    </w:p>
    <w:p w:rsidR="006D687C" w:rsidRDefault="006D687C">
      <w:pPr>
        <w:spacing w:after="0" w:line="240" w:lineRule="auto"/>
        <w:ind w:left="851"/>
        <w:jc w:val="center"/>
        <w:rPr>
          <w:b/>
          <w:color w:val="60497A"/>
          <w:sz w:val="28"/>
          <w:szCs w:val="28"/>
        </w:rPr>
      </w:pPr>
    </w:p>
    <w:p w:rsidR="006D687C" w:rsidRDefault="006D687C">
      <w:pPr>
        <w:spacing w:after="0" w:line="240" w:lineRule="auto"/>
        <w:ind w:left="851"/>
        <w:jc w:val="center"/>
        <w:rPr>
          <w:b/>
          <w:color w:val="60497A"/>
          <w:sz w:val="28"/>
          <w:szCs w:val="28"/>
        </w:rPr>
      </w:pPr>
    </w:p>
    <w:p w:rsidR="006D687C" w:rsidRDefault="006D687C">
      <w:pPr>
        <w:spacing w:after="0" w:line="240" w:lineRule="auto"/>
        <w:ind w:left="851"/>
        <w:jc w:val="center"/>
        <w:rPr>
          <w:b/>
          <w:color w:val="60497A"/>
          <w:sz w:val="28"/>
          <w:szCs w:val="28"/>
        </w:rPr>
      </w:pPr>
    </w:p>
    <w:p w:rsidR="006D687C" w:rsidRDefault="006D687C">
      <w:pPr>
        <w:spacing w:after="0" w:line="240" w:lineRule="auto"/>
        <w:ind w:left="851"/>
        <w:jc w:val="center"/>
        <w:rPr>
          <w:b/>
          <w:color w:val="60497A"/>
          <w:sz w:val="28"/>
          <w:szCs w:val="28"/>
        </w:rPr>
      </w:pPr>
    </w:p>
    <w:p w:rsidR="006D687C" w:rsidRDefault="006D687C">
      <w:pPr>
        <w:spacing w:after="0" w:line="240" w:lineRule="auto"/>
        <w:ind w:left="851"/>
        <w:jc w:val="center"/>
        <w:rPr>
          <w:b/>
          <w:color w:val="60497A"/>
          <w:sz w:val="28"/>
          <w:szCs w:val="28"/>
        </w:rPr>
      </w:pPr>
    </w:p>
    <w:p w:rsidR="00960498" w:rsidRDefault="00204B07">
      <w:pPr>
        <w:spacing w:after="0" w:line="240" w:lineRule="auto"/>
        <w:ind w:left="851"/>
        <w:jc w:val="center"/>
      </w:pPr>
      <w:r>
        <w:rPr>
          <w:b/>
          <w:color w:val="60497A"/>
          <w:sz w:val="28"/>
          <w:szCs w:val="28"/>
        </w:rPr>
        <w:lastRenderedPageBreak/>
        <w:t>Tabla de aplicabilidad de las Obligaciones de transparencia específicas del Poder Ejecutivo 2016 del/la &lt;&lt;sujeto obligado&gt;&gt;</w:t>
      </w:r>
    </w:p>
    <w:p w:rsidR="00960498" w:rsidRDefault="00960498">
      <w:pPr>
        <w:spacing w:after="0" w:line="240" w:lineRule="auto"/>
        <w:ind w:left="851"/>
        <w:jc w:val="both"/>
      </w:pPr>
    </w:p>
    <w:p w:rsidR="00960498" w:rsidRDefault="00204B07">
      <w:pPr>
        <w:spacing w:after="0" w:line="240" w:lineRule="auto"/>
        <w:ind w:left="851"/>
        <w:jc w:val="both"/>
      </w:pPr>
      <w:r>
        <w:rPr>
          <w:b/>
          <w:i/>
          <w:color w:val="60497A"/>
          <w:sz w:val="24"/>
          <w:szCs w:val="24"/>
        </w:rPr>
        <w:t>Artículo 71.</w:t>
      </w:r>
      <w:r>
        <w:rPr>
          <w:i/>
        </w:rPr>
        <w:t xml:space="preserve"> Además de lo señalado en el artículo anterior de la presente Ley, los sujetos obligados de los Poderes Ejecutivos Federal, de las Entidades Federativas y municipales, deberán poner a disposición del público y actualizar la siguiente información:</w:t>
      </w:r>
      <w:r>
        <w:rPr>
          <w:b/>
          <w:color w:val="60497A"/>
        </w:rPr>
        <w:t xml:space="preserve"> </w:t>
      </w:r>
    </w:p>
    <w:p w:rsidR="00960498" w:rsidRDefault="00960498">
      <w:pPr>
        <w:spacing w:after="0" w:line="240" w:lineRule="auto"/>
        <w:ind w:left="851"/>
        <w:jc w:val="both"/>
      </w:pPr>
    </w:p>
    <w:tbl>
      <w:tblPr>
        <w:tblStyle w:val="a0"/>
        <w:tblW w:w="12996" w:type="dxa"/>
        <w:jc w:val="center"/>
        <w:tblInd w:w="0"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ayout w:type="fixed"/>
        <w:tblLook w:val="0400" w:firstRow="0" w:lastRow="0" w:firstColumn="0" w:lastColumn="0" w:noHBand="0" w:noVBand="1"/>
      </w:tblPr>
      <w:tblGrid>
        <w:gridCol w:w="941"/>
        <w:gridCol w:w="1297"/>
        <w:gridCol w:w="1885"/>
        <w:gridCol w:w="1789"/>
        <w:gridCol w:w="2098"/>
        <w:gridCol w:w="2704"/>
        <w:gridCol w:w="2282"/>
      </w:tblGrid>
      <w:tr w:rsidR="00960498">
        <w:trPr>
          <w:trHeight w:val="760"/>
          <w:jc w:val="center"/>
        </w:trPr>
        <w:tc>
          <w:tcPr>
            <w:tcW w:w="941" w:type="dxa"/>
            <w:vMerge w:val="restart"/>
            <w:tcBorders>
              <w:top w:val="dotted" w:sz="4" w:space="0" w:color="00000A"/>
              <w:left w:val="dotted" w:sz="4" w:space="0" w:color="00000A"/>
              <w:bottom w:val="dotted" w:sz="4" w:space="0" w:color="00000A"/>
              <w:right w:val="dotted" w:sz="4" w:space="0" w:color="00000A"/>
            </w:tcBorders>
            <w:shd w:val="clear" w:color="auto" w:fill="60497A"/>
            <w:tcMar>
              <w:left w:w="65" w:type="dxa"/>
            </w:tcMar>
            <w:vAlign w:val="center"/>
          </w:tcPr>
          <w:p w:rsidR="00960498" w:rsidRDefault="00204B07">
            <w:pPr>
              <w:spacing w:after="0" w:line="240" w:lineRule="auto"/>
              <w:jc w:val="center"/>
            </w:pPr>
            <w:r>
              <w:rPr>
                <w:b/>
                <w:color w:val="FFFFFF"/>
                <w:sz w:val="16"/>
                <w:szCs w:val="16"/>
              </w:rPr>
              <w:t>Orden de gobierno</w:t>
            </w:r>
          </w:p>
        </w:tc>
        <w:tc>
          <w:tcPr>
            <w:tcW w:w="1297" w:type="dxa"/>
            <w:vMerge w:val="restart"/>
            <w:tcBorders>
              <w:top w:val="dotted" w:sz="4" w:space="0" w:color="00000A"/>
              <w:left w:val="dotted" w:sz="4" w:space="0" w:color="00000A"/>
              <w:bottom w:val="dotted" w:sz="4" w:space="0" w:color="00000A"/>
              <w:right w:val="dotted" w:sz="4" w:space="0" w:color="00000A"/>
            </w:tcBorders>
            <w:shd w:val="clear" w:color="auto" w:fill="60497A"/>
            <w:tcMar>
              <w:left w:w="65" w:type="dxa"/>
            </w:tcMar>
            <w:vAlign w:val="center"/>
          </w:tcPr>
          <w:p w:rsidR="00960498" w:rsidRDefault="00204B07">
            <w:pPr>
              <w:spacing w:after="0" w:line="240" w:lineRule="auto"/>
              <w:jc w:val="center"/>
            </w:pPr>
            <w:r>
              <w:rPr>
                <w:b/>
                <w:color w:val="FFFFFF"/>
                <w:sz w:val="16"/>
                <w:szCs w:val="16"/>
              </w:rPr>
              <w:t>Poder de gobierno o ámbito al que pertenece</w:t>
            </w:r>
          </w:p>
        </w:tc>
        <w:tc>
          <w:tcPr>
            <w:tcW w:w="1885" w:type="dxa"/>
            <w:vMerge w:val="restart"/>
            <w:tcBorders>
              <w:top w:val="dotted" w:sz="4" w:space="0" w:color="00000A"/>
              <w:left w:val="dotted" w:sz="4" w:space="0" w:color="00000A"/>
              <w:bottom w:val="dotted" w:sz="4" w:space="0" w:color="00000A"/>
              <w:right w:val="dotted" w:sz="4" w:space="0" w:color="00000A"/>
            </w:tcBorders>
            <w:shd w:val="clear" w:color="auto" w:fill="60497A"/>
            <w:tcMar>
              <w:left w:w="65" w:type="dxa"/>
            </w:tcMar>
            <w:vAlign w:val="center"/>
          </w:tcPr>
          <w:p w:rsidR="00960498" w:rsidRDefault="00204B07">
            <w:pPr>
              <w:spacing w:after="0" w:line="240" w:lineRule="auto"/>
              <w:jc w:val="center"/>
            </w:pPr>
            <w:r>
              <w:rPr>
                <w:b/>
                <w:color w:val="FFFFFF"/>
                <w:sz w:val="16"/>
                <w:szCs w:val="16"/>
              </w:rPr>
              <w:t>Tipo de sujeto obligado</w:t>
            </w:r>
          </w:p>
        </w:tc>
        <w:tc>
          <w:tcPr>
            <w:tcW w:w="8873" w:type="dxa"/>
            <w:gridSpan w:val="4"/>
            <w:tcBorders>
              <w:top w:val="dotted" w:sz="4" w:space="0" w:color="00000A"/>
              <w:bottom w:val="dotted" w:sz="4" w:space="0" w:color="00000A"/>
              <w:right w:val="dotted" w:sz="4" w:space="0" w:color="00000A"/>
            </w:tcBorders>
            <w:shd w:val="clear" w:color="auto" w:fill="60497A"/>
            <w:vAlign w:val="center"/>
          </w:tcPr>
          <w:p w:rsidR="00960498" w:rsidRDefault="00204B07">
            <w:pPr>
              <w:spacing w:after="0" w:line="240" w:lineRule="auto"/>
              <w:jc w:val="center"/>
            </w:pPr>
            <w:r>
              <w:rPr>
                <w:b/>
                <w:color w:val="FFFFFF"/>
                <w:sz w:val="16"/>
                <w:szCs w:val="16"/>
              </w:rPr>
              <w:t>LGTAIP</w:t>
            </w:r>
          </w:p>
        </w:tc>
      </w:tr>
      <w:tr w:rsidR="00960498">
        <w:trPr>
          <w:trHeight w:val="740"/>
          <w:jc w:val="center"/>
        </w:trPr>
        <w:tc>
          <w:tcPr>
            <w:tcW w:w="941" w:type="dxa"/>
            <w:vMerge/>
            <w:tcBorders>
              <w:top w:val="dotted" w:sz="4" w:space="0" w:color="00000A"/>
              <w:left w:val="dotted" w:sz="4" w:space="0" w:color="00000A"/>
              <w:bottom w:val="dotted" w:sz="4" w:space="0" w:color="00000A"/>
              <w:right w:val="dotted" w:sz="4" w:space="0" w:color="00000A"/>
            </w:tcBorders>
            <w:shd w:val="clear" w:color="auto" w:fill="60497A"/>
            <w:tcMar>
              <w:left w:w="65" w:type="dxa"/>
            </w:tcMar>
            <w:vAlign w:val="center"/>
          </w:tcPr>
          <w:p w:rsidR="00960498" w:rsidRDefault="00960498">
            <w:pPr>
              <w:widowControl w:val="0"/>
              <w:spacing w:after="0"/>
            </w:pPr>
          </w:p>
        </w:tc>
        <w:tc>
          <w:tcPr>
            <w:tcW w:w="1297" w:type="dxa"/>
            <w:vMerge/>
            <w:tcBorders>
              <w:top w:val="dotted" w:sz="4" w:space="0" w:color="00000A"/>
              <w:left w:val="dotted" w:sz="4" w:space="0" w:color="00000A"/>
              <w:bottom w:val="dotted" w:sz="4" w:space="0" w:color="00000A"/>
              <w:right w:val="dotted" w:sz="4" w:space="0" w:color="00000A"/>
            </w:tcBorders>
            <w:shd w:val="clear" w:color="auto" w:fill="60497A"/>
            <w:tcMar>
              <w:left w:w="65" w:type="dxa"/>
            </w:tcMar>
            <w:vAlign w:val="center"/>
          </w:tcPr>
          <w:p w:rsidR="00960498" w:rsidRDefault="00960498">
            <w:pPr>
              <w:widowControl w:val="0"/>
              <w:spacing w:after="0"/>
            </w:pPr>
          </w:p>
        </w:tc>
        <w:tc>
          <w:tcPr>
            <w:tcW w:w="1885" w:type="dxa"/>
            <w:vMerge/>
            <w:tcBorders>
              <w:top w:val="dotted" w:sz="4" w:space="0" w:color="00000A"/>
              <w:left w:val="dotted" w:sz="4" w:space="0" w:color="00000A"/>
              <w:bottom w:val="dotted" w:sz="4" w:space="0" w:color="00000A"/>
              <w:right w:val="dotted" w:sz="4" w:space="0" w:color="00000A"/>
            </w:tcBorders>
            <w:shd w:val="clear" w:color="auto" w:fill="60497A"/>
            <w:tcMar>
              <w:left w:w="65"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1789" w:type="dxa"/>
            <w:tcBorders>
              <w:bottom w:val="dotted" w:sz="4" w:space="0" w:color="00000A"/>
              <w:right w:val="dotted" w:sz="4" w:space="0" w:color="00000A"/>
            </w:tcBorders>
            <w:shd w:val="clear" w:color="auto" w:fill="60497A"/>
            <w:vAlign w:val="center"/>
          </w:tcPr>
          <w:p w:rsidR="00960498" w:rsidRDefault="00204B07">
            <w:pPr>
              <w:spacing w:after="0" w:line="240" w:lineRule="auto"/>
              <w:jc w:val="center"/>
            </w:pPr>
            <w:r>
              <w:rPr>
                <w:b/>
                <w:color w:val="FFFFFF"/>
                <w:sz w:val="16"/>
                <w:szCs w:val="16"/>
              </w:rPr>
              <w:t>Fracción</w:t>
            </w:r>
          </w:p>
        </w:tc>
        <w:tc>
          <w:tcPr>
            <w:tcW w:w="2098" w:type="dxa"/>
            <w:tcBorders>
              <w:bottom w:val="dotted" w:sz="4" w:space="0" w:color="00000A"/>
              <w:right w:val="dotted" w:sz="4" w:space="0" w:color="00000A"/>
            </w:tcBorders>
            <w:shd w:val="clear" w:color="auto" w:fill="60497A"/>
            <w:vAlign w:val="center"/>
          </w:tcPr>
          <w:p w:rsidR="00960498" w:rsidRDefault="00204B07">
            <w:pPr>
              <w:spacing w:after="0" w:line="240" w:lineRule="auto"/>
              <w:jc w:val="center"/>
            </w:pPr>
            <w:r>
              <w:rPr>
                <w:b/>
                <w:color w:val="FFFFFF"/>
                <w:sz w:val="16"/>
                <w:szCs w:val="16"/>
              </w:rPr>
              <w:t>inciso</w:t>
            </w:r>
          </w:p>
        </w:tc>
        <w:tc>
          <w:tcPr>
            <w:tcW w:w="2704" w:type="dxa"/>
            <w:tcBorders>
              <w:bottom w:val="dotted" w:sz="4" w:space="0" w:color="00000A"/>
              <w:right w:val="dotted" w:sz="4" w:space="0" w:color="00000A"/>
            </w:tcBorders>
            <w:shd w:val="clear" w:color="auto" w:fill="60497A"/>
            <w:vAlign w:val="center"/>
          </w:tcPr>
          <w:p w:rsidR="00960498" w:rsidRDefault="00204B07">
            <w:pPr>
              <w:spacing w:after="0" w:line="240" w:lineRule="auto"/>
              <w:jc w:val="center"/>
            </w:pPr>
            <w:r>
              <w:rPr>
                <w:b/>
                <w:color w:val="FFFFFF"/>
                <w:sz w:val="16"/>
                <w:szCs w:val="16"/>
              </w:rPr>
              <w:t>Aplicabilidad</w:t>
            </w:r>
          </w:p>
        </w:tc>
        <w:tc>
          <w:tcPr>
            <w:tcW w:w="2282" w:type="dxa"/>
            <w:tcBorders>
              <w:bottom w:val="dotted" w:sz="4" w:space="0" w:color="00000A"/>
              <w:right w:val="dotted" w:sz="4" w:space="0" w:color="00000A"/>
            </w:tcBorders>
            <w:shd w:val="clear" w:color="auto" w:fill="60497A"/>
            <w:vAlign w:val="center"/>
          </w:tcPr>
          <w:p w:rsidR="00960498" w:rsidRDefault="00204B07">
            <w:pPr>
              <w:spacing w:after="0" w:line="240" w:lineRule="auto"/>
              <w:jc w:val="center"/>
            </w:pPr>
            <w:r>
              <w:rPr>
                <w:b/>
                <w:color w:val="FFFFFF"/>
                <w:sz w:val="16"/>
                <w:szCs w:val="16"/>
              </w:rPr>
              <w:t>Área(s) o unidad(es) administrativa(s) genera(n) o posee(n) la información</w:t>
            </w:r>
          </w:p>
        </w:tc>
      </w:tr>
      <w:tr w:rsidR="00960498">
        <w:trPr>
          <w:trHeight w:val="2700"/>
          <w:jc w:val="center"/>
        </w:trPr>
        <w:tc>
          <w:tcPr>
            <w:tcW w:w="941" w:type="dxa"/>
            <w:vMerge w:val="restart"/>
            <w:tcBorders>
              <w:left w:val="dotted" w:sz="4" w:space="0" w:color="00000A"/>
              <w:bottom w:val="dotted" w:sz="4" w:space="0" w:color="00000A"/>
              <w:right w:val="dotted" w:sz="4" w:space="0" w:color="00000A"/>
            </w:tcBorders>
            <w:tcMar>
              <w:left w:w="65" w:type="dxa"/>
            </w:tcMar>
            <w:vAlign w:val="center"/>
          </w:tcPr>
          <w:p w:rsidR="00960498" w:rsidRDefault="00204B07">
            <w:pPr>
              <w:spacing w:after="0" w:line="240" w:lineRule="auto"/>
            </w:pPr>
            <w:r>
              <w:rPr>
                <w:sz w:val="20"/>
                <w:szCs w:val="20"/>
              </w:rPr>
              <w:t>Municipal</w:t>
            </w:r>
          </w:p>
        </w:tc>
        <w:tc>
          <w:tcPr>
            <w:tcW w:w="1297" w:type="dxa"/>
            <w:vMerge w:val="restart"/>
            <w:tcBorders>
              <w:left w:val="dotted" w:sz="4" w:space="0" w:color="00000A"/>
              <w:bottom w:val="dotted" w:sz="4" w:space="0" w:color="00000A"/>
              <w:right w:val="dotted" w:sz="4" w:space="0" w:color="00000A"/>
            </w:tcBorders>
            <w:tcMar>
              <w:left w:w="65" w:type="dxa"/>
            </w:tcMar>
            <w:vAlign w:val="center"/>
          </w:tcPr>
          <w:p w:rsidR="00960498" w:rsidRDefault="00204B07">
            <w:pPr>
              <w:spacing w:after="0" w:line="240" w:lineRule="auto"/>
            </w:pPr>
            <w:r>
              <w:rPr>
                <w:sz w:val="20"/>
                <w:szCs w:val="20"/>
              </w:rPr>
              <w:t>Ayuntamiento</w:t>
            </w:r>
          </w:p>
        </w:tc>
        <w:tc>
          <w:tcPr>
            <w:tcW w:w="1885" w:type="dxa"/>
            <w:vMerge w:val="restart"/>
            <w:tcBorders>
              <w:left w:val="dotted" w:sz="4" w:space="0" w:color="00000A"/>
              <w:bottom w:val="dotted" w:sz="4" w:space="0" w:color="00000A"/>
              <w:right w:val="dotted" w:sz="4" w:space="0" w:color="00000A"/>
            </w:tcBorders>
            <w:tcMar>
              <w:left w:w="65" w:type="dxa"/>
            </w:tcMar>
            <w:vAlign w:val="center"/>
          </w:tcPr>
          <w:p w:rsidR="00960498" w:rsidRDefault="00204B07">
            <w:pPr>
              <w:spacing w:after="0" w:line="240" w:lineRule="auto"/>
            </w:pPr>
            <w:r>
              <w:rPr>
                <w:sz w:val="16"/>
                <w:szCs w:val="16"/>
              </w:rPr>
              <w:t>Villa de Cos</w:t>
            </w:r>
          </w:p>
        </w:tc>
        <w:tc>
          <w:tcPr>
            <w:tcW w:w="1789" w:type="dxa"/>
            <w:tcBorders>
              <w:bottom w:val="dotted" w:sz="4" w:space="0" w:color="00000A"/>
              <w:right w:val="dotted" w:sz="4" w:space="0" w:color="00000A"/>
            </w:tcBorders>
            <w:vAlign w:val="center"/>
          </w:tcPr>
          <w:p w:rsidR="00960498" w:rsidRDefault="00204B07">
            <w:pPr>
              <w:spacing w:after="0" w:line="240" w:lineRule="auto"/>
              <w:jc w:val="center"/>
            </w:pPr>
            <w:r>
              <w:rPr>
                <w:sz w:val="16"/>
                <w:szCs w:val="16"/>
              </w:rPr>
              <w:t>I. En el caso del Poder Ejecutivo Federal, los poderes ejecutivos de las Entidades Federativas, el Órgano Ejecutivo del Distrito Federal y los municipios:</w:t>
            </w:r>
          </w:p>
        </w:tc>
        <w:tc>
          <w:tcPr>
            <w:tcW w:w="2098" w:type="dxa"/>
            <w:tcBorders>
              <w:bottom w:val="dotted" w:sz="4" w:space="0" w:color="00000A"/>
              <w:right w:val="dotted" w:sz="4" w:space="0" w:color="00000A"/>
            </w:tcBorders>
            <w:vAlign w:val="center"/>
          </w:tcPr>
          <w:p w:rsidR="00960498" w:rsidRDefault="00204B07">
            <w:pPr>
              <w:spacing w:after="0" w:line="240" w:lineRule="auto"/>
            </w:pPr>
            <w:r>
              <w:rPr>
                <w:color w:val="2F2F2F"/>
                <w:sz w:val="16"/>
                <w:szCs w:val="16"/>
              </w:rPr>
              <w:t>a)    El Plan Nacional de Desarrollo, los planes estatales de desarrollo o el Programa General de Desarrollo del Distrito Federal, según corresponda;</w:t>
            </w:r>
          </w:p>
        </w:tc>
        <w:tc>
          <w:tcPr>
            <w:tcW w:w="2704" w:type="dxa"/>
            <w:tcBorders>
              <w:bottom w:val="dotted" w:sz="4" w:space="0" w:color="00000A"/>
              <w:right w:val="dotted" w:sz="4" w:space="0" w:color="00000A"/>
            </w:tcBorders>
            <w:vAlign w:val="center"/>
          </w:tcPr>
          <w:p w:rsidR="00960498" w:rsidRDefault="00204B07">
            <w:pPr>
              <w:spacing w:after="0" w:line="240" w:lineRule="auto"/>
              <w:jc w:val="center"/>
            </w:pPr>
            <w:proofErr w:type="spellStart"/>
            <w:r>
              <w:rPr>
                <w:color w:val="2F2F2F"/>
                <w:sz w:val="16"/>
                <w:szCs w:val="16"/>
              </w:rPr>
              <w:t>Fracc</w:t>
            </w:r>
            <w:proofErr w:type="spellEnd"/>
            <w:r>
              <w:rPr>
                <w:color w:val="2F2F2F"/>
                <w:sz w:val="16"/>
                <w:szCs w:val="16"/>
              </w:rPr>
              <w:t xml:space="preserve"> I Art 49 </w:t>
            </w:r>
            <w:r>
              <w:rPr>
                <w:sz w:val="20"/>
                <w:szCs w:val="20"/>
              </w:rPr>
              <w:t>de la ley orgánica del municipio</w:t>
            </w:r>
          </w:p>
        </w:tc>
        <w:tc>
          <w:tcPr>
            <w:tcW w:w="2282" w:type="dxa"/>
            <w:tcBorders>
              <w:bottom w:val="dotted" w:sz="4" w:space="0" w:color="00000A"/>
              <w:right w:val="dotted" w:sz="4" w:space="0" w:color="00000A"/>
            </w:tcBorders>
            <w:vAlign w:val="bottom"/>
          </w:tcPr>
          <w:p w:rsidR="00960498" w:rsidRDefault="00204B07">
            <w:pPr>
              <w:spacing w:after="0" w:line="240" w:lineRule="auto"/>
              <w:jc w:val="center"/>
            </w:pPr>
            <w:r>
              <w:rPr>
                <w:sz w:val="16"/>
                <w:szCs w:val="16"/>
              </w:rPr>
              <w:t>Desarrollo Económico</w:t>
            </w:r>
          </w:p>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r>
      <w:tr w:rsidR="00960498">
        <w:trPr>
          <w:trHeight w:val="600"/>
          <w:jc w:val="center"/>
        </w:trPr>
        <w:tc>
          <w:tcPr>
            <w:tcW w:w="941"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297"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885" w:type="dxa"/>
            <w:vMerge/>
            <w:tcBorders>
              <w:left w:val="dotted" w:sz="4" w:space="0" w:color="00000A"/>
              <w:bottom w:val="dotted" w:sz="4" w:space="0" w:color="00000A"/>
              <w:right w:val="dotted" w:sz="4" w:space="0" w:color="00000A"/>
            </w:tcBorders>
            <w:tcMar>
              <w:left w:w="65"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1789" w:type="dxa"/>
            <w:tcBorders>
              <w:bottom w:val="dotted" w:sz="4" w:space="0" w:color="00000A"/>
              <w:right w:val="dotted" w:sz="4" w:space="0" w:color="00000A"/>
            </w:tcBorders>
            <w:vAlign w:val="center"/>
          </w:tcPr>
          <w:p w:rsidR="00960498" w:rsidRDefault="00204B07">
            <w:pPr>
              <w:spacing w:after="0" w:line="240" w:lineRule="auto"/>
              <w:jc w:val="center"/>
            </w:pPr>
            <w:r>
              <w:rPr>
                <w:sz w:val="16"/>
                <w:szCs w:val="16"/>
              </w:rPr>
              <w:t>I.</w:t>
            </w:r>
            <w:r>
              <w:rPr>
                <w:sz w:val="16"/>
                <w:szCs w:val="16"/>
              </w:rPr>
              <w:br/>
              <w:t>…</w:t>
            </w:r>
          </w:p>
        </w:tc>
        <w:tc>
          <w:tcPr>
            <w:tcW w:w="2098" w:type="dxa"/>
            <w:tcBorders>
              <w:bottom w:val="dotted" w:sz="4" w:space="0" w:color="00000A"/>
              <w:right w:val="dotted" w:sz="4" w:space="0" w:color="00000A"/>
            </w:tcBorders>
            <w:vAlign w:val="center"/>
          </w:tcPr>
          <w:p w:rsidR="00960498" w:rsidRDefault="00204B07">
            <w:pPr>
              <w:spacing w:after="0" w:line="240" w:lineRule="auto"/>
            </w:pPr>
            <w:r>
              <w:rPr>
                <w:color w:val="2F2F2F"/>
                <w:sz w:val="16"/>
                <w:szCs w:val="16"/>
              </w:rPr>
              <w:t>b)    El presupuesto de egresos y las fórmulas de distribución de los recursos otorgados;</w:t>
            </w:r>
          </w:p>
        </w:tc>
        <w:tc>
          <w:tcPr>
            <w:tcW w:w="2704" w:type="dxa"/>
            <w:tcBorders>
              <w:bottom w:val="dotted" w:sz="4" w:space="0" w:color="00000A"/>
              <w:right w:val="dotted" w:sz="4" w:space="0" w:color="00000A"/>
            </w:tcBorders>
            <w:vAlign w:val="center"/>
          </w:tcPr>
          <w:p w:rsidR="00960498" w:rsidRDefault="00204B07">
            <w:pPr>
              <w:spacing w:after="0" w:line="240" w:lineRule="auto"/>
              <w:jc w:val="center"/>
            </w:pPr>
            <w:r>
              <w:rPr>
                <w:color w:val="2F2F2F"/>
                <w:sz w:val="16"/>
                <w:szCs w:val="16"/>
              </w:rPr>
              <w:t xml:space="preserve">Art 93  </w:t>
            </w:r>
            <w:r>
              <w:rPr>
                <w:sz w:val="20"/>
                <w:szCs w:val="20"/>
              </w:rPr>
              <w:t>de la ley orgánica del municipio</w:t>
            </w:r>
          </w:p>
        </w:tc>
        <w:tc>
          <w:tcPr>
            <w:tcW w:w="2282" w:type="dxa"/>
            <w:tcBorders>
              <w:bottom w:val="dotted" w:sz="4" w:space="0" w:color="00000A"/>
              <w:right w:val="dotted" w:sz="4" w:space="0" w:color="00000A"/>
            </w:tcBorders>
            <w:vAlign w:val="bottom"/>
          </w:tcPr>
          <w:p w:rsidR="00960498" w:rsidRDefault="00204B07">
            <w:pPr>
              <w:spacing w:after="0" w:line="240" w:lineRule="auto"/>
            </w:pPr>
            <w:r>
              <w:rPr>
                <w:sz w:val="16"/>
                <w:szCs w:val="16"/>
              </w:rPr>
              <w:t> </w:t>
            </w:r>
          </w:p>
          <w:p w:rsidR="00960498" w:rsidRDefault="00960498">
            <w:pPr>
              <w:spacing w:after="0" w:line="240" w:lineRule="auto"/>
            </w:pPr>
          </w:p>
          <w:p w:rsidR="00960498" w:rsidRDefault="00204B07">
            <w:pPr>
              <w:spacing w:after="0" w:line="240" w:lineRule="auto"/>
              <w:jc w:val="center"/>
            </w:pPr>
            <w:r>
              <w:rPr>
                <w:sz w:val="16"/>
                <w:szCs w:val="16"/>
              </w:rPr>
              <w:t>Tesorería</w:t>
            </w:r>
          </w:p>
          <w:p w:rsidR="00960498" w:rsidRDefault="00960498">
            <w:pPr>
              <w:spacing w:after="0" w:line="240" w:lineRule="auto"/>
            </w:pPr>
          </w:p>
        </w:tc>
      </w:tr>
      <w:tr w:rsidR="00960498">
        <w:trPr>
          <w:trHeight w:val="1200"/>
          <w:jc w:val="center"/>
        </w:trPr>
        <w:tc>
          <w:tcPr>
            <w:tcW w:w="941"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297"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885" w:type="dxa"/>
            <w:vMerge/>
            <w:tcBorders>
              <w:left w:val="dotted" w:sz="4" w:space="0" w:color="00000A"/>
              <w:bottom w:val="dotted" w:sz="4" w:space="0" w:color="00000A"/>
              <w:right w:val="dotted" w:sz="4" w:space="0" w:color="00000A"/>
            </w:tcBorders>
            <w:tcMar>
              <w:left w:w="65"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1789" w:type="dxa"/>
            <w:tcBorders>
              <w:bottom w:val="dotted" w:sz="4" w:space="0" w:color="00000A"/>
              <w:right w:val="dotted" w:sz="4" w:space="0" w:color="00000A"/>
            </w:tcBorders>
            <w:vAlign w:val="center"/>
          </w:tcPr>
          <w:p w:rsidR="00960498" w:rsidRDefault="00204B07">
            <w:pPr>
              <w:spacing w:after="0" w:line="240" w:lineRule="auto"/>
              <w:jc w:val="center"/>
            </w:pPr>
            <w:r>
              <w:rPr>
                <w:sz w:val="16"/>
                <w:szCs w:val="16"/>
              </w:rPr>
              <w:t>I.</w:t>
            </w:r>
            <w:r>
              <w:rPr>
                <w:sz w:val="16"/>
                <w:szCs w:val="16"/>
              </w:rPr>
              <w:br/>
              <w:t>…</w:t>
            </w:r>
          </w:p>
        </w:tc>
        <w:tc>
          <w:tcPr>
            <w:tcW w:w="2098" w:type="dxa"/>
            <w:tcBorders>
              <w:bottom w:val="dotted" w:sz="4" w:space="0" w:color="00000A"/>
              <w:right w:val="dotted" w:sz="4" w:space="0" w:color="00000A"/>
            </w:tcBorders>
            <w:vAlign w:val="center"/>
          </w:tcPr>
          <w:p w:rsidR="00960498" w:rsidRDefault="00204B07">
            <w:pPr>
              <w:spacing w:after="0" w:line="240" w:lineRule="auto"/>
            </w:pPr>
            <w:r>
              <w:rPr>
                <w:color w:val="2F2F2F"/>
                <w:sz w:val="16"/>
                <w:szCs w:val="16"/>
              </w:rPr>
              <w:t>c)     El listado de expropiaciones decretadas y ejecutadas que incluya, cuando menos, la fecha de expropiación, el domicilio y la causa de utilidad pública y las ocupaciones superficiales;</w:t>
            </w:r>
          </w:p>
        </w:tc>
        <w:tc>
          <w:tcPr>
            <w:tcW w:w="2704" w:type="dxa"/>
            <w:tcBorders>
              <w:bottom w:val="dotted" w:sz="4" w:space="0" w:color="00000A"/>
              <w:right w:val="dotted" w:sz="4" w:space="0" w:color="00000A"/>
            </w:tcBorders>
            <w:vAlign w:val="center"/>
          </w:tcPr>
          <w:p w:rsidR="00960498" w:rsidRDefault="00204B07">
            <w:pPr>
              <w:spacing w:after="0" w:line="240" w:lineRule="auto"/>
              <w:jc w:val="center"/>
            </w:pPr>
            <w:proofErr w:type="spellStart"/>
            <w:r>
              <w:rPr>
                <w:color w:val="2F2F2F"/>
                <w:sz w:val="16"/>
                <w:szCs w:val="16"/>
              </w:rPr>
              <w:t>Fracc</w:t>
            </w:r>
            <w:proofErr w:type="spellEnd"/>
            <w:r>
              <w:rPr>
                <w:color w:val="2F2F2F"/>
                <w:sz w:val="16"/>
                <w:szCs w:val="16"/>
              </w:rPr>
              <w:t xml:space="preserve"> XII Art 49, </w:t>
            </w:r>
            <w:r>
              <w:rPr>
                <w:sz w:val="20"/>
                <w:szCs w:val="20"/>
              </w:rPr>
              <w:t>de la ley orgánica del municipio</w:t>
            </w:r>
          </w:p>
        </w:tc>
        <w:tc>
          <w:tcPr>
            <w:tcW w:w="2282" w:type="dxa"/>
            <w:tcBorders>
              <w:bottom w:val="dotted" w:sz="4" w:space="0" w:color="00000A"/>
              <w:right w:val="dotted" w:sz="4" w:space="0" w:color="00000A"/>
            </w:tcBorders>
            <w:vAlign w:val="bottom"/>
          </w:tcPr>
          <w:p w:rsidR="00960498" w:rsidRDefault="00204B07">
            <w:pPr>
              <w:spacing w:after="0" w:line="240" w:lineRule="auto"/>
              <w:jc w:val="center"/>
            </w:pPr>
            <w:r>
              <w:rPr>
                <w:sz w:val="16"/>
                <w:szCs w:val="16"/>
              </w:rPr>
              <w:t>Secretaria de Gobierno, Sindicatura</w:t>
            </w:r>
          </w:p>
          <w:p w:rsidR="00960498" w:rsidRDefault="00960498">
            <w:pPr>
              <w:spacing w:after="0" w:line="240" w:lineRule="auto"/>
            </w:pPr>
          </w:p>
          <w:p w:rsidR="00960498" w:rsidRDefault="00960498">
            <w:pPr>
              <w:spacing w:after="0" w:line="240" w:lineRule="auto"/>
            </w:pPr>
          </w:p>
        </w:tc>
      </w:tr>
      <w:tr w:rsidR="00960498">
        <w:trPr>
          <w:trHeight w:val="1800"/>
          <w:jc w:val="center"/>
        </w:trPr>
        <w:tc>
          <w:tcPr>
            <w:tcW w:w="941"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297"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885" w:type="dxa"/>
            <w:vMerge/>
            <w:tcBorders>
              <w:left w:val="dotted" w:sz="4" w:space="0" w:color="00000A"/>
              <w:bottom w:val="dotted" w:sz="4" w:space="0" w:color="00000A"/>
              <w:right w:val="dotted" w:sz="4" w:space="0" w:color="00000A"/>
            </w:tcBorders>
            <w:tcMar>
              <w:left w:w="65"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1789" w:type="dxa"/>
            <w:tcBorders>
              <w:bottom w:val="dotted" w:sz="4" w:space="0" w:color="00000A"/>
              <w:right w:val="dotted" w:sz="4" w:space="0" w:color="00000A"/>
            </w:tcBorders>
            <w:vAlign w:val="center"/>
          </w:tcPr>
          <w:p w:rsidR="00960498" w:rsidRDefault="00204B07">
            <w:pPr>
              <w:spacing w:after="0" w:line="240" w:lineRule="auto"/>
              <w:jc w:val="center"/>
            </w:pPr>
            <w:r>
              <w:rPr>
                <w:sz w:val="16"/>
                <w:szCs w:val="16"/>
              </w:rPr>
              <w:t>I.</w:t>
            </w:r>
            <w:r>
              <w:rPr>
                <w:sz w:val="16"/>
                <w:szCs w:val="16"/>
              </w:rPr>
              <w:br/>
              <w:t>…</w:t>
            </w:r>
          </w:p>
        </w:tc>
        <w:tc>
          <w:tcPr>
            <w:tcW w:w="2098" w:type="dxa"/>
            <w:tcBorders>
              <w:bottom w:val="dotted" w:sz="4" w:space="0" w:color="00000A"/>
              <w:right w:val="dotted" w:sz="4" w:space="0" w:color="00000A"/>
            </w:tcBorders>
            <w:vAlign w:val="center"/>
          </w:tcPr>
          <w:p w:rsidR="00960498" w:rsidRDefault="00204B07">
            <w:pPr>
              <w:spacing w:after="0" w:line="240" w:lineRule="auto"/>
            </w:pPr>
            <w:r>
              <w:rPr>
                <w:color w:val="2F2F2F"/>
                <w:sz w:val="16"/>
                <w:szCs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2704" w:type="dxa"/>
            <w:tcBorders>
              <w:bottom w:val="dotted" w:sz="4" w:space="0" w:color="00000A"/>
              <w:right w:val="dotted" w:sz="4" w:space="0" w:color="00000A"/>
            </w:tcBorders>
            <w:vAlign w:val="center"/>
          </w:tcPr>
          <w:p w:rsidR="00960498" w:rsidRDefault="006D687C">
            <w:pPr>
              <w:spacing w:after="0" w:line="240" w:lineRule="auto"/>
              <w:jc w:val="center"/>
            </w:pPr>
            <w:proofErr w:type="spellStart"/>
            <w:r>
              <w:t>Fracc</w:t>
            </w:r>
            <w:proofErr w:type="spellEnd"/>
            <w:r>
              <w:t xml:space="preserve"> IV Art. 96</w:t>
            </w:r>
          </w:p>
        </w:tc>
        <w:tc>
          <w:tcPr>
            <w:tcW w:w="2282" w:type="dxa"/>
            <w:tcBorders>
              <w:bottom w:val="dotted" w:sz="4" w:space="0" w:color="00000A"/>
              <w:right w:val="dotted" w:sz="4" w:space="0" w:color="00000A"/>
            </w:tcBorders>
            <w:vAlign w:val="bottom"/>
          </w:tcPr>
          <w:p w:rsidR="00960498" w:rsidRDefault="006D687C">
            <w:pPr>
              <w:spacing w:after="0" w:line="240" w:lineRule="auto"/>
              <w:jc w:val="center"/>
            </w:pPr>
            <w:r>
              <w:rPr>
                <w:sz w:val="16"/>
                <w:szCs w:val="16"/>
              </w:rPr>
              <w:t>Tesorería</w:t>
            </w:r>
            <w:r w:rsidR="00204B07">
              <w:rPr>
                <w:sz w:val="16"/>
                <w:szCs w:val="16"/>
              </w:rPr>
              <w:t xml:space="preserve"> </w:t>
            </w:r>
          </w:p>
          <w:p w:rsidR="00960498" w:rsidRDefault="00204B07">
            <w:pPr>
              <w:spacing w:after="0" w:line="240" w:lineRule="auto"/>
            </w:pPr>
            <w:r>
              <w:rPr>
                <w:sz w:val="16"/>
                <w:szCs w:val="16"/>
              </w:rPr>
              <w:t> </w:t>
            </w:r>
          </w:p>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r>
      <w:tr w:rsidR="00960498">
        <w:trPr>
          <w:trHeight w:val="1500"/>
          <w:jc w:val="center"/>
        </w:trPr>
        <w:tc>
          <w:tcPr>
            <w:tcW w:w="941"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297"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885" w:type="dxa"/>
            <w:vMerge/>
            <w:tcBorders>
              <w:left w:val="dotted" w:sz="4" w:space="0" w:color="00000A"/>
              <w:bottom w:val="dotted" w:sz="4" w:space="0" w:color="00000A"/>
              <w:right w:val="dotted" w:sz="4" w:space="0" w:color="00000A"/>
            </w:tcBorders>
            <w:tcMar>
              <w:left w:w="65"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1789" w:type="dxa"/>
            <w:tcBorders>
              <w:bottom w:val="dotted" w:sz="4" w:space="0" w:color="00000A"/>
              <w:right w:val="dotted" w:sz="4" w:space="0" w:color="00000A"/>
            </w:tcBorders>
            <w:vAlign w:val="center"/>
          </w:tcPr>
          <w:p w:rsidR="00960498" w:rsidRDefault="00204B07">
            <w:pPr>
              <w:spacing w:after="0" w:line="240" w:lineRule="auto"/>
              <w:jc w:val="center"/>
            </w:pPr>
            <w:r>
              <w:rPr>
                <w:sz w:val="16"/>
                <w:szCs w:val="16"/>
              </w:rPr>
              <w:t>I.</w:t>
            </w:r>
            <w:r>
              <w:rPr>
                <w:sz w:val="16"/>
                <w:szCs w:val="16"/>
              </w:rPr>
              <w:br/>
              <w:t>…</w:t>
            </w:r>
          </w:p>
        </w:tc>
        <w:tc>
          <w:tcPr>
            <w:tcW w:w="2098" w:type="dxa"/>
            <w:tcBorders>
              <w:bottom w:val="dotted" w:sz="4" w:space="0" w:color="00000A"/>
              <w:right w:val="dotted" w:sz="4" w:space="0" w:color="00000A"/>
            </w:tcBorders>
            <w:vAlign w:val="center"/>
          </w:tcPr>
          <w:p w:rsidR="00960498" w:rsidRDefault="00204B07">
            <w:pPr>
              <w:spacing w:after="0" w:line="240" w:lineRule="auto"/>
            </w:pPr>
            <w:r>
              <w:rPr>
                <w:color w:val="2F2F2F"/>
                <w:sz w:val="16"/>
                <w:szCs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2704" w:type="dxa"/>
            <w:tcBorders>
              <w:bottom w:val="dotted" w:sz="4" w:space="0" w:color="00000A"/>
              <w:right w:val="dotted" w:sz="4" w:space="0" w:color="00000A"/>
            </w:tcBorders>
            <w:vAlign w:val="center"/>
          </w:tcPr>
          <w:p w:rsidR="00960498" w:rsidRDefault="006D687C">
            <w:pPr>
              <w:spacing w:after="0" w:line="240" w:lineRule="auto"/>
              <w:jc w:val="center"/>
            </w:pPr>
            <w:r>
              <w:rPr>
                <w:color w:val="2F2F2F"/>
                <w:sz w:val="16"/>
                <w:szCs w:val="16"/>
              </w:rPr>
              <w:t xml:space="preserve">No Aplica por que la normatividad no lo designa </w:t>
            </w:r>
          </w:p>
        </w:tc>
        <w:tc>
          <w:tcPr>
            <w:tcW w:w="2282" w:type="dxa"/>
            <w:tcBorders>
              <w:bottom w:val="dotted" w:sz="4" w:space="0" w:color="00000A"/>
              <w:right w:val="dotted" w:sz="4" w:space="0" w:color="00000A"/>
            </w:tcBorders>
            <w:vAlign w:val="bottom"/>
          </w:tcPr>
          <w:p w:rsidR="00960498" w:rsidRDefault="006D687C">
            <w:pPr>
              <w:spacing w:after="0" w:line="240" w:lineRule="auto"/>
            </w:pPr>
            <w:r>
              <w:rPr>
                <w:sz w:val="16"/>
                <w:szCs w:val="16"/>
              </w:rPr>
              <w:t xml:space="preserve">No aplica por que la normatividad no lo designa </w:t>
            </w:r>
          </w:p>
          <w:p w:rsidR="00960498" w:rsidRDefault="00204B07">
            <w:pPr>
              <w:spacing w:after="0" w:line="240" w:lineRule="auto"/>
            </w:pPr>
            <w:r>
              <w:rPr>
                <w:sz w:val="16"/>
                <w:szCs w:val="16"/>
              </w:rPr>
              <w:t> </w:t>
            </w:r>
          </w:p>
          <w:p w:rsidR="00960498" w:rsidRDefault="00960498">
            <w:pPr>
              <w:spacing w:after="0" w:line="240" w:lineRule="auto"/>
            </w:pPr>
          </w:p>
          <w:p w:rsidR="00960498" w:rsidRDefault="00960498">
            <w:pPr>
              <w:spacing w:after="0" w:line="240" w:lineRule="auto"/>
            </w:pPr>
          </w:p>
        </w:tc>
      </w:tr>
      <w:tr w:rsidR="00960498">
        <w:trPr>
          <w:trHeight w:val="1200"/>
          <w:jc w:val="center"/>
        </w:trPr>
        <w:tc>
          <w:tcPr>
            <w:tcW w:w="941"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297"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885" w:type="dxa"/>
            <w:vMerge/>
            <w:tcBorders>
              <w:left w:val="dotted" w:sz="4" w:space="0" w:color="00000A"/>
              <w:bottom w:val="dotted" w:sz="4" w:space="0" w:color="00000A"/>
              <w:right w:val="dotted" w:sz="4" w:space="0" w:color="00000A"/>
            </w:tcBorders>
            <w:tcMar>
              <w:left w:w="65"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1789" w:type="dxa"/>
            <w:tcBorders>
              <w:bottom w:val="dotted" w:sz="4" w:space="0" w:color="00000A"/>
              <w:right w:val="dotted" w:sz="4" w:space="0" w:color="00000A"/>
            </w:tcBorders>
            <w:vAlign w:val="center"/>
          </w:tcPr>
          <w:p w:rsidR="00960498" w:rsidRDefault="00204B07">
            <w:pPr>
              <w:spacing w:after="0" w:line="240" w:lineRule="auto"/>
              <w:jc w:val="center"/>
            </w:pPr>
            <w:r>
              <w:rPr>
                <w:sz w:val="16"/>
                <w:szCs w:val="16"/>
              </w:rPr>
              <w:t>I.</w:t>
            </w:r>
            <w:r>
              <w:rPr>
                <w:sz w:val="16"/>
                <w:szCs w:val="16"/>
              </w:rPr>
              <w:br/>
              <w:t>…</w:t>
            </w:r>
          </w:p>
        </w:tc>
        <w:tc>
          <w:tcPr>
            <w:tcW w:w="2098" w:type="dxa"/>
            <w:tcBorders>
              <w:bottom w:val="dotted" w:sz="4" w:space="0" w:color="00000A"/>
              <w:right w:val="dotted" w:sz="4" w:space="0" w:color="00000A"/>
            </w:tcBorders>
            <w:vAlign w:val="center"/>
          </w:tcPr>
          <w:p w:rsidR="00960498" w:rsidRDefault="00204B07">
            <w:pPr>
              <w:spacing w:after="0" w:line="240" w:lineRule="auto"/>
            </w:pPr>
            <w:r>
              <w:rPr>
                <w:color w:val="2F2F2F"/>
                <w:sz w:val="16"/>
                <w:szCs w:val="16"/>
              </w:rPr>
              <w:t>f)     La información detallada que contengan los planes de desarrollo urbano, ordenamiento territorial y ecológico, los tipos y usos de suelo, licencias de uso y construcción otorgadas por los gobiernos municipales, y</w:t>
            </w:r>
          </w:p>
        </w:tc>
        <w:tc>
          <w:tcPr>
            <w:tcW w:w="2704" w:type="dxa"/>
            <w:tcBorders>
              <w:bottom w:val="dotted" w:sz="4" w:space="0" w:color="00000A"/>
              <w:right w:val="dotted" w:sz="4" w:space="0" w:color="00000A"/>
            </w:tcBorders>
            <w:vAlign w:val="center"/>
          </w:tcPr>
          <w:p w:rsidR="00960498" w:rsidRDefault="00204B07" w:rsidP="00BF2DA5">
            <w:pPr>
              <w:spacing w:after="0" w:line="240" w:lineRule="auto"/>
              <w:jc w:val="center"/>
            </w:pPr>
            <w:proofErr w:type="spellStart"/>
            <w:r>
              <w:rPr>
                <w:sz w:val="16"/>
                <w:szCs w:val="16"/>
              </w:rPr>
              <w:t>Fracc</w:t>
            </w:r>
            <w:proofErr w:type="spellEnd"/>
            <w:r>
              <w:rPr>
                <w:sz w:val="16"/>
                <w:szCs w:val="16"/>
              </w:rPr>
              <w:t xml:space="preserve"> XXVII k) Art</w:t>
            </w:r>
            <w:r w:rsidR="00BF2DA5">
              <w:rPr>
                <w:sz w:val="16"/>
                <w:szCs w:val="16"/>
              </w:rPr>
              <w:t xml:space="preserve"> </w:t>
            </w:r>
            <w:r>
              <w:rPr>
                <w:sz w:val="16"/>
                <w:szCs w:val="16"/>
              </w:rPr>
              <w:t>49</w:t>
            </w:r>
            <w:r w:rsidR="00BF2DA5">
              <w:rPr>
                <w:sz w:val="16"/>
                <w:szCs w:val="16"/>
              </w:rPr>
              <w:t>, Art 102, Art 54,</w:t>
            </w:r>
            <w:r>
              <w:rPr>
                <w:sz w:val="16"/>
                <w:szCs w:val="16"/>
              </w:rPr>
              <w:t xml:space="preserve"> Art 52 </w:t>
            </w:r>
            <w:r>
              <w:rPr>
                <w:sz w:val="20"/>
                <w:szCs w:val="20"/>
              </w:rPr>
              <w:t>de la ley orgánica del municipio</w:t>
            </w:r>
          </w:p>
        </w:tc>
        <w:tc>
          <w:tcPr>
            <w:tcW w:w="2282" w:type="dxa"/>
            <w:tcBorders>
              <w:bottom w:val="dotted" w:sz="4" w:space="0" w:color="00000A"/>
              <w:right w:val="dotted" w:sz="4" w:space="0" w:color="00000A"/>
            </w:tcBorders>
            <w:vAlign w:val="bottom"/>
          </w:tcPr>
          <w:p w:rsidR="00960498" w:rsidRDefault="00BF2DA5">
            <w:pPr>
              <w:spacing w:after="0" w:line="240" w:lineRule="auto"/>
              <w:jc w:val="center"/>
            </w:pPr>
            <w:r>
              <w:rPr>
                <w:sz w:val="16"/>
                <w:szCs w:val="16"/>
              </w:rPr>
              <w:t>Presidente</w:t>
            </w:r>
            <w:r w:rsidR="00204B07">
              <w:rPr>
                <w:sz w:val="16"/>
                <w:szCs w:val="16"/>
              </w:rPr>
              <w:t>, Dirección de Obras publicas</w:t>
            </w:r>
          </w:p>
          <w:p w:rsidR="00960498" w:rsidRDefault="00960498">
            <w:pPr>
              <w:spacing w:after="0" w:line="240" w:lineRule="auto"/>
            </w:pPr>
          </w:p>
          <w:p w:rsidR="00960498" w:rsidRDefault="00960498">
            <w:pPr>
              <w:spacing w:after="0" w:line="240" w:lineRule="auto"/>
            </w:pPr>
          </w:p>
        </w:tc>
      </w:tr>
      <w:tr w:rsidR="00960498">
        <w:trPr>
          <w:trHeight w:val="2100"/>
          <w:jc w:val="center"/>
        </w:trPr>
        <w:tc>
          <w:tcPr>
            <w:tcW w:w="941"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297"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885" w:type="dxa"/>
            <w:vMerge/>
            <w:tcBorders>
              <w:left w:val="dotted" w:sz="4" w:space="0" w:color="00000A"/>
              <w:bottom w:val="dotted" w:sz="4" w:space="0" w:color="00000A"/>
              <w:right w:val="dotted" w:sz="4" w:space="0" w:color="00000A"/>
            </w:tcBorders>
            <w:tcMar>
              <w:left w:w="65"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1789" w:type="dxa"/>
            <w:tcBorders>
              <w:bottom w:val="dotted" w:sz="4" w:space="0" w:color="00000A"/>
              <w:right w:val="dotted" w:sz="4" w:space="0" w:color="00000A"/>
            </w:tcBorders>
            <w:vAlign w:val="center"/>
          </w:tcPr>
          <w:p w:rsidR="00960498" w:rsidRDefault="00204B07">
            <w:pPr>
              <w:spacing w:after="0" w:line="240" w:lineRule="auto"/>
              <w:jc w:val="center"/>
            </w:pPr>
            <w:r>
              <w:rPr>
                <w:sz w:val="16"/>
                <w:szCs w:val="16"/>
              </w:rPr>
              <w:t>I.</w:t>
            </w:r>
            <w:r>
              <w:rPr>
                <w:sz w:val="16"/>
                <w:szCs w:val="16"/>
              </w:rPr>
              <w:br/>
              <w:t>…</w:t>
            </w:r>
          </w:p>
        </w:tc>
        <w:tc>
          <w:tcPr>
            <w:tcW w:w="2098" w:type="dxa"/>
            <w:tcBorders>
              <w:bottom w:val="dotted" w:sz="4" w:space="0" w:color="00000A"/>
              <w:right w:val="dotted" w:sz="4" w:space="0" w:color="00000A"/>
            </w:tcBorders>
            <w:vAlign w:val="center"/>
          </w:tcPr>
          <w:p w:rsidR="00960498" w:rsidRDefault="00204B07">
            <w:pPr>
              <w:spacing w:after="0" w:line="240" w:lineRule="auto"/>
            </w:pPr>
            <w:r>
              <w:rPr>
                <w:color w:val="2F2F2F"/>
                <w:sz w:val="16"/>
                <w:szCs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2704" w:type="dxa"/>
            <w:tcBorders>
              <w:bottom w:val="dotted" w:sz="4" w:space="0" w:color="00000A"/>
              <w:right w:val="dotted" w:sz="4" w:space="0" w:color="00000A"/>
            </w:tcBorders>
            <w:vAlign w:val="center"/>
          </w:tcPr>
          <w:p w:rsidR="00960498" w:rsidRDefault="00204B07">
            <w:pPr>
              <w:spacing w:after="0" w:line="240" w:lineRule="auto"/>
              <w:jc w:val="center"/>
            </w:pPr>
            <w:proofErr w:type="spellStart"/>
            <w:r>
              <w:rPr>
                <w:color w:val="2F2F2F"/>
                <w:sz w:val="16"/>
                <w:szCs w:val="16"/>
              </w:rPr>
              <w:t>Fracc</w:t>
            </w:r>
            <w:proofErr w:type="spellEnd"/>
            <w:r>
              <w:rPr>
                <w:color w:val="2F2F2F"/>
                <w:sz w:val="16"/>
                <w:szCs w:val="16"/>
              </w:rPr>
              <w:t xml:space="preserve"> V Art IV, </w:t>
            </w:r>
            <w:proofErr w:type="spellStart"/>
            <w:r>
              <w:rPr>
                <w:color w:val="2F2F2F"/>
                <w:sz w:val="16"/>
                <w:szCs w:val="16"/>
              </w:rPr>
              <w:t>Fracc</w:t>
            </w:r>
            <w:proofErr w:type="spellEnd"/>
            <w:r>
              <w:rPr>
                <w:color w:val="2F2F2F"/>
                <w:sz w:val="16"/>
                <w:szCs w:val="16"/>
              </w:rPr>
              <w:t xml:space="preserve"> II Art 49, </w:t>
            </w:r>
            <w:r>
              <w:rPr>
                <w:sz w:val="20"/>
                <w:szCs w:val="20"/>
              </w:rPr>
              <w:t>de la ley orgánica del municipio</w:t>
            </w:r>
          </w:p>
        </w:tc>
        <w:tc>
          <w:tcPr>
            <w:tcW w:w="2282" w:type="dxa"/>
            <w:tcBorders>
              <w:bottom w:val="dotted" w:sz="4" w:space="0" w:color="00000A"/>
              <w:right w:val="dotted" w:sz="4" w:space="0" w:color="00000A"/>
            </w:tcBorders>
            <w:vAlign w:val="bottom"/>
          </w:tcPr>
          <w:p w:rsidR="00960498" w:rsidRDefault="00960498">
            <w:pPr>
              <w:spacing w:after="0" w:line="240" w:lineRule="auto"/>
              <w:jc w:val="center"/>
            </w:pPr>
          </w:p>
          <w:p w:rsidR="00960498" w:rsidRDefault="00204B07">
            <w:pPr>
              <w:spacing w:after="0" w:line="240" w:lineRule="auto"/>
              <w:jc w:val="center"/>
            </w:pPr>
            <w:r>
              <w:rPr>
                <w:sz w:val="16"/>
                <w:szCs w:val="16"/>
              </w:rPr>
              <w:t>Secretaria de Gobierno</w:t>
            </w:r>
          </w:p>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r>
      <w:tr w:rsidR="00960498">
        <w:trPr>
          <w:trHeight w:val="900"/>
          <w:jc w:val="center"/>
        </w:trPr>
        <w:tc>
          <w:tcPr>
            <w:tcW w:w="941"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297"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885" w:type="dxa"/>
            <w:vMerge/>
            <w:tcBorders>
              <w:left w:val="dotted" w:sz="4" w:space="0" w:color="00000A"/>
              <w:bottom w:val="dotted" w:sz="4" w:space="0" w:color="00000A"/>
              <w:right w:val="dotted" w:sz="4" w:space="0" w:color="00000A"/>
            </w:tcBorders>
            <w:tcMar>
              <w:left w:w="65"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1789" w:type="dxa"/>
            <w:tcBorders>
              <w:bottom w:val="dotted" w:sz="4" w:space="0" w:color="00000A"/>
              <w:right w:val="dotted" w:sz="4" w:space="0" w:color="00000A"/>
            </w:tcBorders>
            <w:vAlign w:val="center"/>
          </w:tcPr>
          <w:p w:rsidR="00960498" w:rsidRDefault="00204B07">
            <w:pPr>
              <w:spacing w:after="0" w:line="240" w:lineRule="auto"/>
              <w:jc w:val="center"/>
            </w:pPr>
            <w:r>
              <w:rPr>
                <w:sz w:val="16"/>
                <w:szCs w:val="16"/>
              </w:rPr>
              <w:t>II. Adicionalmente, en el caso de los municipios:</w:t>
            </w:r>
          </w:p>
        </w:tc>
        <w:tc>
          <w:tcPr>
            <w:tcW w:w="2098" w:type="dxa"/>
            <w:tcBorders>
              <w:bottom w:val="dotted" w:sz="4" w:space="0" w:color="00000A"/>
              <w:right w:val="dotted" w:sz="4" w:space="0" w:color="00000A"/>
            </w:tcBorders>
            <w:vAlign w:val="center"/>
          </w:tcPr>
          <w:p w:rsidR="00960498" w:rsidRDefault="00204B07">
            <w:pPr>
              <w:spacing w:after="0" w:line="240" w:lineRule="auto"/>
            </w:pPr>
            <w:r>
              <w:rPr>
                <w:color w:val="2F2F2F"/>
                <w:sz w:val="16"/>
                <w:szCs w:val="16"/>
              </w:rPr>
              <w:t>a)    El contenido de las gacetas municipales, las cuales deberán comprender los resolutivos y acuerdos aprobados por los ayuntamientos, y</w:t>
            </w:r>
          </w:p>
        </w:tc>
        <w:tc>
          <w:tcPr>
            <w:tcW w:w="2704" w:type="dxa"/>
            <w:tcBorders>
              <w:bottom w:val="dotted" w:sz="4" w:space="0" w:color="00000A"/>
              <w:right w:val="dotted" w:sz="4" w:space="0" w:color="00000A"/>
            </w:tcBorders>
            <w:vAlign w:val="center"/>
          </w:tcPr>
          <w:p w:rsidR="00960498" w:rsidRDefault="00204B07">
            <w:pPr>
              <w:spacing w:after="0" w:line="240" w:lineRule="auto"/>
              <w:jc w:val="center"/>
            </w:pPr>
            <w:proofErr w:type="spellStart"/>
            <w:r>
              <w:rPr>
                <w:sz w:val="16"/>
                <w:szCs w:val="16"/>
              </w:rPr>
              <w:t>Fracc</w:t>
            </w:r>
            <w:proofErr w:type="spellEnd"/>
            <w:r>
              <w:rPr>
                <w:sz w:val="16"/>
                <w:szCs w:val="16"/>
              </w:rPr>
              <w:t xml:space="preserve"> I Art 49 </w:t>
            </w:r>
            <w:r>
              <w:rPr>
                <w:sz w:val="20"/>
                <w:szCs w:val="20"/>
              </w:rPr>
              <w:t>de la ley orgánica del municipio</w:t>
            </w:r>
          </w:p>
        </w:tc>
        <w:tc>
          <w:tcPr>
            <w:tcW w:w="2282" w:type="dxa"/>
            <w:tcBorders>
              <w:bottom w:val="dotted" w:sz="4" w:space="0" w:color="00000A"/>
              <w:right w:val="dotted" w:sz="4" w:space="0" w:color="00000A"/>
            </w:tcBorders>
            <w:vAlign w:val="bottom"/>
          </w:tcPr>
          <w:p w:rsidR="00960498" w:rsidRDefault="00204B07">
            <w:pPr>
              <w:spacing w:after="0" w:line="240" w:lineRule="auto"/>
            </w:pPr>
            <w:r>
              <w:rPr>
                <w:sz w:val="16"/>
                <w:szCs w:val="16"/>
              </w:rPr>
              <w:t> </w:t>
            </w:r>
          </w:p>
          <w:p w:rsidR="00960498" w:rsidRDefault="00204B07">
            <w:pPr>
              <w:spacing w:after="0" w:line="240" w:lineRule="auto"/>
              <w:jc w:val="center"/>
            </w:pPr>
            <w:r>
              <w:rPr>
                <w:sz w:val="16"/>
                <w:szCs w:val="16"/>
              </w:rPr>
              <w:t>Secretaria de Gobierno</w:t>
            </w:r>
          </w:p>
          <w:p w:rsidR="00960498" w:rsidRDefault="00960498">
            <w:pPr>
              <w:spacing w:after="0" w:line="240" w:lineRule="auto"/>
            </w:pPr>
          </w:p>
          <w:p w:rsidR="00960498" w:rsidRDefault="00960498">
            <w:pPr>
              <w:spacing w:after="0" w:line="240" w:lineRule="auto"/>
            </w:pPr>
          </w:p>
        </w:tc>
      </w:tr>
      <w:tr w:rsidR="00960498">
        <w:trPr>
          <w:trHeight w:val="1200"/>
          <w:jc w:val="center"/>
        </w:trPr>
        <w:tc>
          <w:tcPr>
            <w:tcW w:w="941"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297" w:type="dxa"/>
            <w:vMerge/>
            <w:tcBorders>
              <w:left w:val="dotted" w:sz="4" w:space="0" w:color="00000A"/>
              <w:bottom w:val="dotted" w:sz="4" w:space="0" w:color="00000A"/>
              <w:right w:val="dotted" w:sz="4" w:space="0" w:color="00000A"/>
            </w:tcBorders>
            <w:tcMar>
              <w:left w:w="65" w:type="dxa"/>
            </w:tcMar>
            <w:vAlign w:val="center"/>
          </w:tcPr>
          <w:p w:rsidR="00960498" w:rsidRDefault="00960498">
            <w:pPr>
              <w:widowControl w:val="0"/>
              <w:spacing w:after="0"/>
            </w:pPr>
          </w:p>
        </w:tc>
        <w:tc>
          <w:tcPr>
            <w:tcW w:w="1885" w:type="dxa"/>
            <w:vMerge/>
            <w:tcBorders>
              <w:left w:val="dotted" w:sz="4" w:space="0" w:color="00000A"/>
              <w:bottom w:val="dotted" w:sz="4" w:space="0" w:color="00000A"/>
              <w:right w:val="dotted" w:sz="4" w:space="0" w:color="00000A"/>
            </w:tcBorders>
            <w:tcMar>
              <w:left w:w="65" w:type="dxa"/>
            </w:tcMar>
            <w:vAlign w:val="center"/>
          </w:tcPr>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c>
          <w:tcPr>
            <w:tcW w:w="1789" w:type="dxa"/>
            <w:tcBorders>
              <w:bottom w:val="dotted" w:sz="4" w:space="0" w:color="00000A"/>
              <w:right w:val="dotted" w:sz="4" w:space="0" w:color="00000A"/>
            </w:tcBorders>
            <w:vAlign w:val="center"/>
          </w:tcPr>
          <w:p w:rsidR="00960498" w:rsidRDefault="00204B07">
            <w:pPr>
              <w:spacing w:after="0" w:line="240" w:lineRule="auto"/>
              <w:jc w:val="center"/>
            </w:pPr>
            <w:r>
              <w:rPr>
                <w:sz w:val="16"/>
                <w:szCs w:val="16"/>
              </w:rPr>
              <w:t>II.</w:t>
            </w:r>
            <w:r>
              <w:rPr>
                <w:sz w:val="16"/>
                <w:szCs w:val="16"/>
              </w:rPr>
              <w:br/>
              <w:t>…</w:t>
            </w:r>
          </w:p>
        </w:tc>
        <w:tc>
          <w:tcPr>
            <w:tcW w:w="2098" w:type="dxa"/>
            <w:tcBorders>
              <w:bottom w:val="dotted" w:sz="4" w:space="0" w:color="00000A"/>
              <w:right w:val="dotted" w:sz="4" w:space="0" w:color="00000A"/>
            </w:tcBorders>
            <w:vAlign w:val="center"/>
          </w:tcPr>
          <w:p w:rsidR="00960498" w:rsidRDefault="00204B07">
            <w:pPr>
              <w:spacing w:after="0" w:line="240" w:lineRule="auto"/>
            </w:pPr>
            <w:r>
              <w:rPr>
                <w:color w:val="2F2F2F"/>
                <w:sz w:val="16"/>
                <w:szCs w:val="16"/>
              </w:rPr>
              <w:t>b)    Las actas de sesiones de cabildo, los controles de asistencia de los integrantes del Ayuntamiento a las sesiones de cabildo y el sentido de votación de los miembros del cabildo sobre las iniciativas o acuerdos.</w:t>
            </w:r>
          </w:p>
        </w:tc>
        <w:tc>
          <w:tcPr>
            <w:tcW w:w="2704" w:type="dxa"/>
            <w:tcBorders>
              <w:bottom w:val="dotted" w:sz="4" w:space="0" w:color="00000A"/>
              <w:right w:val="dotted" w:sz="4" w:space="0" w:color="00000A"/>
            </w:tcBorders>
            <w:vAlign w:val="center"/>
          </w:tcPr>
          <w:p w:rsidR="00960498" w:rsidRDefault="00204B07">
            <w:pPr>
              <w:spacing w:after="0" w:line="240" w:lineRule="auto"/>
              <w:jc w:val="center"/>
            </w:pPr>
            <w:proofErr w:type="spellStart"/>
            <w:r>
              <w:rPr>
                <w:color w:val="2F2F2F"/>
                <w:sz w:val="16"/>
                <w:szCs w:val="16"/>
              </w:rPr>
              <w:t>Fracc</w:t>
            </w:r>
            <w:proofErr w:type="spellEnd"/>
            <w:r>
              <w:rPr>
                <w:color w:val="2F2F2F"/>
                <w:sz w:val="16"/>
                <w:szCs w:val="16"/>
              </w:rPr>
              <w:t xml:space="preserve"> III y IV Art. 92 </w:t>
            </w:r>
            <w:r>
              <w:rPr>
                <w:sz w:val="20"/>
                <w:szCs w:val="20"/>
              </w:rPr>
              <w:t>de la ley orgánica del municipio</w:t>
            </w:r>
          </w:p>
        </w:tc>
        <w:tc>
          <w:tcPr>
            <w:tcW w:w="2282" w:type="dxa"/>
            <w:tcBorders>
              <w:bottom w:val="dotted" w:sz="4" w:space="0" w:color="00000A"/>
              <w:right w:val="dotted" w:sz="4" w:space="0" w:color="00000A"/>
            </w:tcBorders>
            <w:vAlign w:val="bottom"/>
          </w:tcPr>
          <w:p w:rsidR="00960498" w:rsidRDefault="00204B07">
            <w:pPr>
              <w:spacing w:after="0" w:line="240" w:lineRule="auto"/>
              <w:jc w:val="center"/>
            </w:pPr>
            <w:r>
              <w:rPr>
                <w:sz w:val="16"/>
                <w:szCs w:val="16"/>
              </w:rPr>
              <w:t>Secretaria de Gobierno</w:t>
            </w:r>
          </w:p>
          <w:p w:rsidR="00960498" w:rsidRDefault="00960498">
            <w:pPr>
              <w:spacing w:after="0" w:line="240" w:lineRule="auto"/>
            </w:pPr>
          </w:p>
          <w:p w:rsidR="00960498" w:rsidRDefault="00960498">
            <w:pPr>
              <w:spacing w:after="0" w:line="240" w:lineRule="auto"/>
            </w:pPr>
          </w:p>
          <w:p w:rsidR="00960498" w:rsidRDefault="00960498">
            <w:pPr>
              <w:spacing w:after="0" w:line="240" w:lineRule="auto"/>
            </w:pPr>
          </w:p>
        </w:tc>
      </w:tr>
    </w:tbl>
    <w:p w:rsidR="00960498" w:rsidRDefault="00960498">
      <w:pPr>
        <w:spacing w:after="0" w:line="240" w:lineRule="auto"/>
        <w:jc w:val="both"/>
      </w:pPr>
    </w:p>
    <w:sectPr w:rsidR="00960498" w:rsidSect="00BF2DA5">
      <w:pgSz w:w="15840" w:h="12240" w:orient="landscape" w:code="1"/>
      <w:pgMar w:top="1701" w:right="1417" w:bottom="1701" w:left="141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98"/>
    <w:rsid w:val="00073AD1"/>
    <w:rsid w:val="00080995"/>
    <w:rsid w:val="000B5591"/>
    <w:rsid w:val="000D54C0"/>
    <w:rsid w:val="00204B07"/>
    <w:rsid w:val="002E11A5"/>
    <w:rsid w:val="0039237B"/>
    <w:rsid w:val="003D6D99"/>
    <w:rsid w:val="004120CF"/>
    <w:rsid w:val="00564FF1"/>
    <w:rsid w:val="00565EF4"/>
    <w:rsid w:val="005A4CEF"/>
    <w:rsid w:val="00637F6D"/>
    <w:rsid w:val="006D687C"/>
    <w:rsid w:val="007550F7"/>
    <w:rsid w:val="00960498"/>
    <w:rsid w:val="009E2B6E"/>
    <w:rsid w:val="00AE4C55"/>
    <w:rsid w:val="00AF50C4"/>
    <w:rsid w:val="00B3049E"/>
    <w:rsid w:val="00BF2DA5"/>
    <w:rsid w:val="00C23205"/>
    <w:rsid w:val="00D850C3"/>
    <w:rsid w:val="00DE1371"/>
    <w:rsid w:val="00E20177"/>
    <w:rsid w:val="00E72CE6"/>
    <w:rsid w:val="00E73217"/>
    <w:rsid w:val="00EC407F"/>
    <w:rsid w:val="00F12C33"/>
    <w:rsid w:val="00F12C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701CD-6799-41DB-AAAA-E8AE1418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65" w:type="dxa"/>
        <w:right w:w="70" w:type="dxa"/>
      </w:tblCellMar>
    </w:tblPr>
  </w:style>
  <w:style w:type="paragraph" w:styleId="Textodeglobo">
    <w:name w:val="Balloon Text"/>
    <w:basedOn w:val="Normal"/>
    <w:link w:val="TextodegloboCar"/>
    <w:uiPriority w:val="99"/>
    <w:semiHidden/>
    <w:unhideWhenUsed/>
    <w:rsid w:val="00BF2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5E7B-0F37-4161-9707-7A53D886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2638</Words>
  <Characters>14510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PC-Julio</dc:creator>
  <cp:lastModifiedBy>Mario Alberto Guerra</cp:lastModifiedBy>
  <cp:revision>13</cp:revision>
  <cp:lastPrinted>2020-06-07T17:45:00Z</cp:lastPrinted>
  <dcterms:created xsi:type="dcterms:W3CDTF">2016-11-07T20:17:00Z</dcterms:created>
  <dcterms:modified xsi:type="dcterms:W3CDTF">2020-06-07T17:45:00Z</dcterms:modified>
</cp:coreProperties>
</file>